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3E5E8F">
      <w:pPr>
        <w:jc w:val="center"/>
        <w:rPr>
          <w:rFonts w:hint="eastAsia"/>
          <w:b/>
          <w:bCs/>
          <w:sz w:val="36"/>
          <w:szCs w:val="36"/>
          <w:lang w:val="en-US" w:eastAsia="zh-CN"/>
        </w:rPr>
      </w:pPr>
      <w:r>
        <w:rPr>
          <w:rFonts w:hint="eastAsia"/>
          <w:b/>
          <w:bCs/>
          <w:sz w:val="36"/>
          <w:szCs w:val="36"/>
          <w:lang w:val="en-US" w:eastAsia="zh-CN"/>
        </w:rPr>
        <w:t>诊断耳声发射仪</w:t>
      </w:r>
      <w:r>
        <w:rPr>
          <w:rFonts w:hint="eastAsia"/>
          <w:b/>
          <w:bCs/>
          <w:sz w:val="36"/>
          <w:szCs w:val="36"/>
        </w:rPr>
        <w:t>采购技术参数需求</w:t>
      </w:r>
      <w:r>
        <w:rPr>
          <w:rFonts w:hint="eastAsia"/>
          <w:b/>
          <w:bCs/>
          <w:sz w:val="36"/>
          <w:szCs w:val="36"/>
          <w:lang w:val="en-US" w:eastAsia="zh-CN"/>
        </w:rPr>
        <w:t>及商务要求</w:t>
      </w:r>
    </w:p>
    <w:p w14:paraId="7267D2E2">
      <w:pPr>
        <w:jc w:val="both"/>
        <w:rPr>
          <w:rFonts w:hint="eastAsia" w:eastAsiaTheme="minorEastAsia"/>
          <w:b/>
          <w:bCs/>
          <w:sz w:val="24"/>
          <w:szCs w:val="24"/>
          <w:lang w:val="en-US" w:eastAsia="zh-CN"/>
        </w:rPr>
      </w:pPr>
      <w:r>
        <w:rPr>
          <w:rFonts w:hint="eastAsia"/>
          <w:b/>
          <w:bCs/>
          <w:sz w:val="24"/>
          <w:szCs w:val="24"/>
        </w:rPr>
        <w:t>技术参数</w:t>
      </w:r>
      <w:r>
        <w:rPr>
          <w:rFonts w:hint="eastAsia"/>
          <w:b/>
          <w:bCs/>
          <w:sz w:val="24"/>
          <w:szCs w:val="24"/>
          <w:lang w:eastAsia="zh-CN"/>
        </w:rPr>
        <w:t>：</w:t>
      </w:r>
    </w:p>
    <w:p w14:paraId="7AF7FECA">
      <w:pPr>
        <w:pStyle w:val="2"/>
        <w:keepNext w:val="0"/>
        <w:keepLines w:val="0"/>
        <w:widowControl/>
        <w:suppressLineNumbers w:val="0"/>
        <w:spacing w:before="60" w:beforeAutospacing="0" w:after="60" w:afterAutospacing="0"/>
        <w:ind w:left="0" w:right="0"/>
      </w:pPr>
      <w:r>
        <w:rPr>
          <w:rFonts w:ascii="等线" w:hAnsi="等线" w:eastAsia="等线" w:cs="等线"/>
          <w:sz w:val="18"/>
          <w:szCs w:val="18"/>
        </w:rPr>
        <w:t>功能要求：硬件平台具备诊断</w:t>
      </w:r>
      <w:r>
        <w:rPr>
          <w:rFonts w:hint="eastAsia" w:ascii="等线" w:hAnsi="等线" w:eastAsia="等线" w:cs="等线"/>
          <w:sz w:val="18"/>
          <w:szCs w:val="18"/>
        </w:rPr>
        <w:t>OAE测试功能和人工耳蜗植入术后客观评估（eSRT功能),后期设备可升级筛查或诊断中耳分析和宽频声阻抗功能。</w:t>
      </w:r>
    </w:p>
    <w:p w14:paraId="6DDD3A97">
      <w:pPr>
        <w:pStyle w:val="2"/>
        <w:keepNext w:val="0"/>
        <w:keepLines w:val="0"/>
        <w:widowControl/>
        <w:suppressLineNumbers w:val="0"/>
        <w:spacing w:before="60" w:beforeAutospacing="0" w:after="60" w:afterAutospacing="0"/>
        <w:ind w:left="0" w:right="0"/>
        <w:rPr>
          <w:rStyle w:val="5"/>
          <w:rFonts w:hint="eastAsia" w:ascii="等线" w:hAnsi="等线" w:eastAsia="等线" w:cs="等线"/>
          <w:sz w:val="18"/>
          <w:szCs w:val="18"/>
          <w:lang w:val="en-US" w:eastAsia="zh-CN"/>
        </w:rPr>
      </w:pPr>
      <w:r>
        <w:rPr>
          <w:rStyle w:val="5"/>
          <w:rFonts w:hint="eastAsia" w:ascii="等线" w:hAnsi="等线" w:eastAsia="等线" w:cs="等线"/>
          <w:sz w:val="18"/>
          <w:szCs w:val="18"/>
          <w:lang w:val="en-US" w:eastAsia="zh-CN"/>
        </w:rPr>
        <w:t>1.标准：</w:t>
      </w:r>
      <w:bookmarkStart w:id="0" w:name="_GoBack"/>
      <w:bookmarkEnd w:id="0"/>
    </w:p>
    <w:p w14:paraId="6C33ADED">
      <w:pPr>
        <w:pStyle w:val="2"/>
        <w:keepNext w:val="0"/>
        <w:keepLines w:val="0"/>
        <w:widowControl/>
        <w:suppressLineNumbers w:val="0"/>
        <w:spacing w:before="60" w:beforeAutospacing="0" w:after="60" w:afterAutospacing="0"/>
        <w:ind w:left="0" w:right="0"/>
      </w:pPr>
      <w:r>
        <w:rPr>
          <w:rFonts w:hint="eastAsia" w:ascii="等线" w:hAnsi="等线" w:eastAsia="等线" w:cs="等线"/>
          <w:sz w:val="18"/>
          <w:szCs w:val="18"/>
          <w:lang w:val="en-US" w:eastAsia="zh-CN"/>
        </w:rPr>
        <w:t xml:space="preserve">1.1 </w:t>
      </w:r>
      <w:r>
        <w:rPr>
          <w:rFonts w:hint="eastAsia" w:ascii="等线" w:hAnsi="等线" w:eastAsia="等线" w:cs="等线"/>
          <w:sz w:val="18"/>
          <w:szCs w:val="18"/>
        </w:rPr>
        <w:t>安全标准：IEC60601-1内置电源，B型BF型</w:t>
      </w:r>
    </w:p>
    <w:p w14:paraId="5E53C3CD">
      <w:pPr>
        <w:pStyle w:val="2"/>
        <w:keepNext w:val="0"/>
        <w:keepLines w:val="0"/>
        <w:widowControl/>
        <w:suppressLineNumbers w:val="0"/>
        <w:spacing w:before="60" w:beforeAutospacing="0" w:after="60" w:afterAutospacing="0"/>
        <w:ind w:left="0" w:right="0"/>
      </w:pPr>
      <w:r>
        <w:rPr>
          <w:rFonts w:hint="eastAsia" w:ascii="等线" w:hAnsi="等线" w:eastAsia="等线" w:cs="等线"/>
          <w:sz w:val="18"/>
          <w:szCs w:val="18"/>
          <w:lang w:val="en-US" w:eastAsia="zh-CN"/>
        </w:rPr>
        <w:t xml:space="preserve">1.2 </w:t>
      </w:r>
      <w:r>
        <w:rPr>
          <w:rFonts w:hint="eastAsia" w:ascii="等线" w:hAnsi="等线" w:eastAsia="等线" w:cs="等线"/>
          <w:sz w:val="18"/>
          <w:szCs w:val="18"/>
        </w:rPr>
        <w:t>EMC：IEC60601-1-2</w:t>
      </w:r>
    </w:p>
    <w:p w14:paraId="43460066">
      <w:pPr>
        <w:pStyle w:val="2"/>
        <w:keepNext w:val="0"/>
        <w:keepLines w:val="0"/>
        <w:widowControl/>
        <w:suppressLineNumbers w:val="0"/>
        <w:spacing w:before="60" w:beforeAutospacing="0" w:after="60" w:afterAutospacing="0"/>
        <w:ind w:left="0" w:right="0"/>
      </w:pPr>
      <w:r>
        <w:rPr>
          <w:rFonts w:hint="eastAsia" w:ascii="等线" w:hAnsi="等线" w:eastAsia="等线" w:cs="等线"/>
          <w:sz w:val="18"/>
          <w:szCs w:val="18"/>
          <w:lang w:val="en-US" w:eastAsia="zh-CN"/>
        </w:rPr>
        <w:t xml:space="preserve">1.3 </w:t>
      </w:r>
      <w:r>
        <w:rPr>
          <w:rFonts w:hint="eastAsia" w:ascii="等线" w:hAnsi="等线" w:eastAsia="等线" w:cs="等线"/>
          <w:sz w:val="18"/>
          <w:szCs w:val="18"/>
        </w:rPr>
        <w:t>导抗：IEC 60645-5/ANSI S3.39， 1型</w:t>
      </w:r>
    </w:p>
    <w:p w14:paraId="3F6545D3">
      <w:pPr>
        <w:pStyle w:val="2"/>
        <w:keepNext w:val="0"/>
        <w:keepLines w:val="0"/>
        <w:widowControl/>
        <w:suppressLineNumbers w:val="0"/>
        <w:spacing w:before="60" w:beforeAutospacing="0" w:after="60" w:afterAutospacing="0"/>
        <w:ind w:left="0" w:right="0"/>
      </w:pPr>
      <w:r>
        <w:rPr>
          <w:rFonts w:hint="eastAsia" w:ascii="等线" w:hAnsi="等线" w:eastAsia="等线" w:cs="等线"/>
          <w:sz w:val="18"/>
          <w:szCs w:val="18"/>
          <w:lang w:val="en-US" w:eastAsia="zh-CN"/>
        </w:rPr>
        <w:t xml:space="preserve">1.4 </w:t>
      </w:r>
      <w:r>
        <w:rPr>
          <w:rFonts w:hint="eastAsia" w:ascii="等线" w:hAnsi="等线" w:eastAsia="等线" w:cs="等线"/>
          <w:sz w:val="18"/>
          <w:szCs w:val="18"/>
        </w:rPr>
        <w:t>测试信号：ICE60645-1/ANSI S3.6， IEC 60645-3</w:t>
      </w:r>
    </w:p>
    <w:p w14:paraId="2A4A14A3">
      <w:pPr>
        <w:pStyle w:val="2"/>
        <w:keepNext w:val="0"/>
        <w:keepLines w:val="0"/>
        <w:widowControl/>
        <w:suppressLineNumbers w:val="0"/>
        <w:spacing w:before="60" w:beforeAutospacing="0" w:after="60" w:afterAutospacing="0"/>
        <w:ind w:left="0" w:right="0"/>
      </w:pPr>
      <w:r>
        <w:rPr>
          <w:rFonts w:hint="eastAsia" w:ascii="等线" w:hAnsi="等线" w:eastAsia="等线" w:cs="等线"/>
          <w:sz w:val="18"/>
          <w:szCs w:val="18"/>
          <w:lang w:val="en-US" w:eastAsia="zh-CN"/>
        </w:rPr>
        <w:t xml:space="preserve">1.5 </w:t>
      </w:r>
      <w:r>
        <w:rPr>
          <w:rFonts w:hint="eastAsia" w:ascii="等线" w:hAnsi="等线" w:eastAsia="等线" w:cs="等线"/>
          <w:sz w:val="18"/>
          <w:szCs w:val="18"/>
        </w:rPr>
        <w:t>OAE：IEC60645-6 2009， 2型</w:t>
      </w:r>
    </w:p>
    <w:p w14:paraId="1BE82E58">
      <w:pPr>
        <w:pStyle w:val="2"/>
        <w:keepNext w:val="0"/>
        <w:keepLines w:val="0"/>
        <w:widowControl/>
        <w:suppressLineNumbers w:val="0"/>
        <w:spacing w:before="60" w:beforeAutospacing="0" w:after="60" w:afterAutospacing="0"/>
        <w:ind w:left="0" w:right="0"/>
      </w:pPr>
      <w:r>
        <w:rPr>
          <w:rStyle w:val="5"/>
          <w:rFonts w:hint="eastAsia" w:ascii="等线" w:hAnsi="等线" w:eastAsia="等线" w:cs="等线"/>
          <w:sz w:val="18"/>
          <w:szCs w:val="18"/>
          <w:lang w:val="en-US" w:eastAsia="zh-CN"/>
        </w:rPr>
        <w:t>2.</w:t>
      </w:r>
      <w:r>
        <w:rPr>
          <w:rStyle w:val="5"/>
          <w:rFonts w:hint="eastAsia" w:ascii="等线" w:hAnsi="等线" w:eastAsia="等线" w:cs="等线"/>
          <w:sz w:val="18"/>
          <w:szCs w:val="18"/>
        </w:rPr>
        <w:t>诊断型耳声发射（OAE）：</w:t>
      </w:r>
    </w:p>
    <w:p w14:paraId="43798011">
      <w:pPr>
        <w:pStyle w:val="2"/>
        <w:keepNext w:val="0"/>
        <w:keepLines w:val="0"/>
        <w:widowControl/>
        <w:suppressLineNumbers w:val="0"/>
        <w:spacing w:before="60" w:beforeAutospacing="0" w:after="60" w:afterAutospacing="0"/>
        <w:ind w:left="0" w:right="0"/>
      </w:pPr>
      <w:r>
        <w:rPr>
          <w:rFonts w:hint="eastAsia" w:ascii="等线" w:hAnsi="等线" w:eastAsia="等线" w:cs="等线"/>
          <w:sz w:val="18"/>
          <w:szCs w:val="18"/>
          <w:lang w:val="en-US" w:eastAsia="zh-CN"/>
        </w:rPr>
        <w:t xml:space="preserve">2.1 </w:t>
      </w:r>
      <w:r>
        <w:rPr>
          <w:rFonts w:hint="eastAsia" w:ascii="等线" w:hAnsi="等线" w:eastAsia="等线" w:cs="等线"/>
          <w:sz w:val="18"/>
          <w:szCs w:val="18"/>
        </w:rPr>
        <w:t>频率范围：500Hz -10000Hz</w:t>
      </w:r>
    </w:p>
    <w:p w14:paraId="4A34210A">
      <w:pPr>
        <w:pStyle w:val="2"/>
        <w:keepNext w:val="0"/>
        <w:keepLines w:val="0"/>
        <w:widowControl/>
        <w:suppressLineNumbers w:val="0"/>
        <w:spacing w:before="60" w:beforeAutospacing="0" w:after="60" w:afterAutospacing="0"/>
        <w:ind w:left="0" w:right="0"/>
      </w:pPr>
      <w:r>
        <w:rPr>
          <w:rFonts w:hint="eastAsia" w:ascii="等线" w:hAnsi="等线" w:eastAsia="等线" w:cs="等线"/>
          <w:sz w:val="18"/>
          <w:szCs w:val="18"/>
          <w:lang w:val="en-US" w:eastAsia="zh-CN"/>
        </w:rPr>
        <w:t xml:space="preserve">2.2 </w:t>
      </w:r>
      <w:r>
        <w:rPr>
          <w:rFonts w:hint="eastAsia" w:ascii="等线" w:hAnsi="等线" w:eastAsia="等线" w:cs="等线"/>
          <w:sz w:val="18"/>
          <w:szCs w:val="18"/>
        </w:rPr>
        <w:t>标准频率：f2</w:t>
      </w:r>
    </w:p>
    <w:p w14:paraId="58414CD7">
      <w:pPr>
        <w:pStyle w:val="2"/>
        <w:keepNext w:val="0"/>
        <w:keepLines w:val="0"/>
        <w:widowControl/>
        <w:suppressLineNumbers w:val="0"/>
        <w:spacing w:before="60" w:beforeAutospacing="0" w:after="60" w:afterAutospacing="0"/>
        <w:ind w:left="0" w:right="0"/>
      </w:pPr>
      <w:r>
        <w:rPr>
          <w:rFonts w:hint="eastAsia" w:ascii="等线" w:hAnsi="等线" w:eastAsia="等线" w:cs="等线"/>
          <w:sz w:val="18"/>
          <w:szCs w:val="18"/>
          <w:lang w:val="en-US" w:eastAsia="zh-CN"/>
        </w:rPr>
        <w:t xml:space="preserve">2.3 </w:t>
      </w:r>
      <w:r>
        <w:rPr>
          <w:rFonts w:hint="eastAsia" w:ascii="等线" w:hAnsi="等线" w:eastAsia="等线" w:cs="等线"/>
          <w:sz w:val="18"/>
          <w:szCs w:val="18"/>
        </w:rPr>
        <w:t>步进频率：1 to 25Hz</w:t>
      </w:r>
    </w:p>
    <w:p w14:paraId="3CD0F94B">
      <w:pPr>
        <w:pStyle w:val="2"/>
        <w:keepNext w:val="0"/>
        <w:keepLines w:val="0"/>
        <w:widowControl/>
        <w:suppressLineNumbers w:val="0"/>
        <w:spacing w:before="60" w:beforeAutospacing="0" w:after="60" w:afterAutospacing="0"/>
        <w:ind w:left="0" w:right="0"/>
      </w:pPr>
      <w:r>
        <w:rPr>
          <w:rFonts w:hint="eastAsia" w:ascii="等线" w:hAnsi="等线" w:eastAsia="等线" w:cs="等线"/>
          <w:sz w:val="18"/>
          <w:szCs w:val="18"/>
          <w:lang w:val="en-US" w:eastAsia="zh-CN"/>
        </w:rPr>
        <w:t xml:space="preserve">2.4 </w:t>
      </w:r>
      <w:r>
        <w:rPr>
          <w:rFonts w:hint="eastAsia" w:ascii="等线" w:hAnsi="等线" w:eastAsia="等线" w:cs="等线"/>
          <w:sz w:val="18"/>
          <w:szCs w:val="18"/>
        </w:rPr>
        <w:t>强度水平：30to 80dB SPL或30-90dB peSPL</w:t>
      </w:r>
    </w:p>
    <w:p w14:paraId="1683ED9C">
      <w:pPr>
        <w:pStyle w:val="2"/>
        <w:keepNext w:val="0"/>
        <w:keepLines w:val="0"/>
        <w:widowControl/>
        <w:suppressLineNumbers w:val="0"/>
        <w:spacing w:before="60" w:beforeAutospacing="0" w:after="60" w:afterAutospacing="0"/>
        <w:ind w:left="0" w:right="0"/>
      </w:pPr>
      <w:r>
        <w:rPr>
          <w:rFonts w:hint="eastAsia" w:ascii="等线" w:hAnsi="等线" w:eastAsia="等线" w:cs="等线"/>
          <w:sz w:val="18"/>
          <w:szCs w:val="18"/>
          <w:lang w:val="en-US" w:eastAsia="zh-CN"/>
        </w:rPr>
        <w:t xml:space="preserve">2.5 </w:t>
      </w:r>
      <w:r>
        <w:rPr>
          <w:rFonts w:hint="eastAsia" w:ascii="等线" w:hAnsi="等线" w:eastAsia="等线" w:cs="等线"/>
          <w:sz w:val="18"/>
          <w:szCs w:val="18"/>
        </w:rPr>
        <w:t>步进强度：1dB</w:t>
      </w:r>
    </w:p>
    <w:p w14:paraId="1C1F03E1">
      <w:pPr>
        <w:pStyle w:val="2"/>
        <w:keepNext w:val="0"/>
        <w:keepLines w:val="0"/>
        <w:widowControl/>
        <w:suppressLineNumbers w:val="0"/>
        <w:spacing w:before="60" w:beforeAutospacing="0" w:after="60" w:afterAutospacing="0"/>
        <w:ind w:left="0" w:right="0"/>
      </w:pPr>
      <w:r>
        <w:rPr>
          <w:rFonts w:hint="eastAsia" w:ascii="等线" w:hAnsi="等线" w:eastAsia="等线" w:cs="等线"/>
          <w:sz w:val="18"/>
          <w:szCs w:val="18"/>
          <w:lang w:val="en-US" w:eastAsia="zh-CN"/>
        </w:rPr>
        <w:t xml:space="preserve">2.6 </w:t>
      </w:r>
      <w:r>
        <w:rPr>
          <w:rFonts w:hint="eastAsia" w:ascii="等线" w:hAnsi="等线" w:eastAsia="等线" w:cs="等线"/>
          <w:sz w:val="18"/>
          <w:szCs w:val="18"/>
        </w:rPr>
        <w:t>探头：IOW探头自动检测，自动校准</w:t>
      </w:r>
    </w:p>
    <w:p w14:paraId="14B57408">
      <w:pPr>
        <w:pStyle w:val="2"/>
        <w:keepNext w:val="0"/>
        <w:keepLines w:val="0"/>
        <w:widowControl/>
        <w:suppressLineNumbers w:val="0"/>
        <w:spacing w:before="60" w:beforeAutospacing="0" w:after="60" w:afterAutospacing="0"/>
        <w:ind w:left="0" w:right="0"/>
      </w:pPr>
      <w:r>
        <w:rPr>
          <w:rFonts w:hint="eastAsia" w:ascii="等线" w:hAnsi="等线" w:eastAsia="等线" w:cs="等线"/>
          <w:sz w:val="18"/>
          <w:szCs w:val="18"/>
          <w:lang w:val="en-US" w:eastAsia="zh-CN"/>
        </w:rPr>
        <w:t xml:space="preserve">2.7 </w:t>
      </w:r>
      <w:r>
        <w:rPr>
          <w:rFonts w:hint="eastAsia" w:ascii="等线" w:hAnsi="等线" w:eastAsia="等线" w:cs="等线"/>
          <w:sz w:val="18"/>
          <w:szCs w:val="18"/>
        </w:rPr>
        <w:t>探头便于拆卸清洗，探头自动辨别左右耳，无耗材</w:t>
      </w:r>
    </w:p>
    <w:p w14:paraId="29C705CB">
      <w:pPr>
        <w:pStyle w:val="2"/>
        <w:keepNext w:val="0"/>
        <w:keepLines w:val="0"/>
        <w:widowControl/>
        <w:suppressLineNumbers w:val="0"/>
        <w:spacing w:before="60" w:beforeAutospacing="0" w:after="60" w:afterAutospacing="0"/>
        <w:ind w:left="0" w:right="0"/>
      </w:pPr>
      <w:r>
        <w:rPr>
          <w:rFonts w:hint="eastAsia" w:ascii="等线" w:hAnsi="等线" w:eastAsia="等线" w:cs="等线"/>
          <w:sz w:val="18"/>
          <w:szCs w:val="18"/>
          <w:lang w:val="en-US" w:eastAsia="zh-CN"/>
        </w:rPr>
        <w:t xml:space="preserve">2.8 </w:t>
      </w:r>
      <w:r>
        <w:rPr>
          <w:rFonts w:hint="eastAsia" w:ascii="等线" w:hAnsi="等线" w:eastAsia="等线" w:cs="等线"/>
          <w:sz w:val="18"/>
          <w:szCs w:val="18"/>
        </w:rPr>
        <w:t>电池：两块锂电池，充满后每块电池可连续工作3.5个小时。</w:t>
      </w:r>
    </w:p>
    <w:p w14:paraId="05B1A552">
      <w:pPr>
        <w:pStyle w:val="2"/>
        <w:keepNext w:val="0"/>
        <w:keepLines w:val="0"/>
        <w:widowControl/>
        <w:suppressLineNumbers w:val="0"/>
        <w:spacing w:before="60" w:beforeAutospacing="0" w:after="60" w:afterAutospacing="0"/>
        <w:ind w:left="0" w:right="0"/>
      </w:pPr>
      <w:r>
        <w:rPr>
          <w:rFonts w:hint="eastAsia" w:ascii="等线" w:hAnsi="等线" w:eastAsia="等线" w:cs="等线"/>
          <w:sz w:val="18"/>
          <w:szCs w:val="18"/>
          <w:lang w:val="en-US" w:eastAsia="zh-CN"/>
        </w:rPr>
        <w:t xml:space="preserve">2.9 </w:t>
      </w:r>
      <w:r>
        <w:rPr>
          <w:rFonts w:hint="eastAsia" w:ascii="等线" w:hAnsi="等线" w:eastAsia="等线" w:cs="等线"/>
          <w:sz w:val="18"/>
          <w:szCs w:val="18"/>
        </w:rPr>
        <w:t>显示：彩色屏幕，中文显示。</w:t>
      </w:r>
    </w:p>
    <w:p w14:paraId="42006AFD">
      <w:pPr>
        <w:pStyle w:val="2"/>
        <w:keepNext w:val="0"/>
        <w:keepLines w:val="0"/>
        <w:widowControl/>
        <w:suppressLineNumbers w:val="0"/>
        <w:spacing w:before="60" w:beforeAutospacing="0" w:after="60" w:afterAutospacing="0"/>
        <w:ind w:left="0" w:right="0"/>
      </w:pPr>
      <w:r>
        <w:rPr>
          <w:rFonts w:hint="eastAsia" w:ascii="等线" w:hAnsi="等线" w:eastAsia="等线" w:cs="等线"/>
          <w:sz w:val="18"/>
          <w:szCs w:val="18"/>
          <w:lang w:val="en-US" w:eastAsia="zh-CN"/>
        </w:rPr>
        <w:t xml:space="preserve">2.10 </w:t>
      </w:r>
      <w:r>
        <w:rPr>
          <w:rFonts w:hint="eastAsia" w:ascii="等线" w:hAnsi="等线" w:eastAsia="等线" w:cs="等线"/>
          <w:sz w:val="18"/>
          <w:szCs w:val="18"/>
        </w:rPr>
        <w:t>打印：两种打印方式：蓝牙热敏打印、电脑打印</w:t>
      </w:r>
    </w:p>
    <w:p w14:paraId="67772B33">
      <w:pPr>
        <w:pStyle w:val="2"/>
        <w:keepNext w:val="0"/>
        <w:keepLines w:val="0"/>
        <w:widowControl/>
        <w:suppressLineNumbers w:val="0"/>
        <w:spacing w:before="60" w:beforeAutospacing="0" w:after="60" w:afterAutospacing="0"/>
        <w:ind w:left="0" w:right="0"/>
      </w:pPr>
      <w:r>
        <w:rPr>
          <w:rFonts w:hint="eastAsia" w:ascii="等线" w:hAnsi="等线" w:eastAsia="等线" w:cs="等线"/>
          <w:sz w:val="18"/>
          <w:szCs w:val="18"/>
          <w:lang w:val="en-US" w:eastAsia="zh-CN"/>
        </w:rPr>
        <w:t xml:space="preserve">2.11 </w:t>
      </w:r>
      <w:r>
        <w:rPr>
          <w:rFonts w:hint="eastAsia" w:ascii="等线" w:hAnsi="等线" w:eastAsia="等线" w:cs="等线"/>
          <w:sz w:val="18"/>
          <w:szCs w:val="18"/>
        </w:rPr>
        <w:t>测试速度：最快7秒完成</w:t>
      </w:r>
    </w:p>
    <w:p w14:paraId="796B544C">
      <w:pPr>
        <w:pStyle w:val="2"/>
        <w:keepNext w:val="0"/>
        <w:keepLines w:val="0"/>
        <w:widowControl/>
        <w:suppressLineNumbers w:val="0"/>
        <w:spacing w:before="60" w:beforeAutospacing="0" w:after="60" w:afterAutospacing="0"/>
        <w:ind w:left="0" w:right="0"/>
      </w:pPr>
      <w:r>
        <w:rPr>
          <w:rFonts w:hint="eastAsia" w:ascii="等线" w:hAnsi="等线" w:eastAsia="等线" w:cs="等线"/>
          <w:sz w:val="18"/>
          <w:szCs w:val="18"/>
          <w:lang w:val="en-US" w:eastAsia="zh-CN"/>
        </w:rPr>
        <w:t xml:space="preserve">2.12 </w:t>
      </w:r>
      <w:r>
        <w:rPr>
          <w:rFonts w:hint="eastAsia" w:ascii="等线" w:hAnsi="等线" w:eastAsia="等线" w:cs="等线"/>
          <w:sz w:val="18"/>
          <w:szCs w:val="18"/>
        </w:rPr>
        <w:t>分析时间：2秒 to无限制</w:t>
      </w:r>
    </w:p>
    <w:p w14:paraId="16089C60">
      <w:pPr>
        <w:pStyle w:val="2"/>
        <w:keepNext w:val="0"/>
        <w:keepLines w:val="0"/>
        <w:widowControl/>
        <w:suppressLineNumbers w:val="0"/>
        <w:spacing w:before="60" w:beforeAutospacing="0" w:after="60" w:afterAutospacing="0"/>
        <w:ind w:left="0" w:right="0"/>
      </w:pPr>
      <w:r>
        <w:rPr>
          <w:rFonts w:hint="eastAsia" w:ascii="等线" w:hAnsi="等线" w:eastAsia="等线" w:cs="等线"/>
          <w:sz w:val="18"/>
          <w:szCs w:val="18"/>
          <w:lang w:val="en-US" w:eastAsia="zh-CN"/>
        </w:rPr>
        <w:t xml:space="preserve">2.13 </w:t>
      </w:r>
      <w:r>
        <w:rPr>
          <w:rFonts w:hint="eastAsia" w:ascii="等线" w:hAnsi="等线" w:eastAsia="等线" w:cs="等线"/>
          <w:sz w:val="18"/>
          <w:szCs w:val="18"/>
        </w:rPr>
        <w:t>A/D分辨率：24位</w:t>
      </w:r>
    </w:p>
    <w:p w14:paraId="2F5E4F4C">
      <w:pPr>
        <w:pStyle w:val="2"/>
        <w:keepNext w:val="0"/>
        <w:keepLines w:val="0"/>
        <w:widowControl/>
        <w:suppressLineNumbers w:val="0"/>
        <w:spacing w:before="60" w:beforeAutospacing="0" w:after="60" w:afterAutospacing="0"/>
        <w:ind w:left="0" w:right="0"/>
      </w:pPr>
      <w:r>
        <w:rPr>
          <w:rFonts w:hint="eastAsia" w:ascii="等线" w:hAnsi="等线" w:eastAsia="等线" w:cs="等线"/>
          <w:sz w:val="18"/>
          <w:szCs w:val="18"/>
          <w:lang w:val="en-US" w:eastAsia="zh-CN"/>
        </w:rPr>
        <w:t xml:space="preserve">2.14 </w:t>
      </w:r>
      <w:r>
        <w:rPr>
          <w:rFonts w:hint="eastAsia" w:ascii="等线" w:hAnsi="等线" w:eastAsia="等线" w:cs="等线"/>
          <w:sz w:val="18"/>
          <w:szCs w:val="18"/>
        </w:rPr>
        <w:t>抗干扰系统：-30 to +30dB SPL 或 关闭</w:t>
      </w:r>
    </w:p>
    <w:p w14:paraId="2CCC12E7">
      <w:pPr>
        <w:pStyle w:val="2"/>
        <w:keepNext w:val="0"/>
        <w:keepLines w:val="0"/>
        <w:widowControl/>
        <w:suppressLineNumbers w:val="0"/>
        <w:spacing w:before="60" w:beforeAutospacing="0" w:after="60" w:afterAutospacing="0"/>
        <w:ind w:left="0" w:right="0"/>
      </w:pPr>
      <w:r>
        <w:rPr>
          <w:rFonts w:hint="eastAsia" w:ascii="等线" w:hAnsi="等线" w:eastAsia="等线" w:cs="等线"/>
          <w:sz w:val="18"/>
          <w:szCs w:val="18"/>
          <w:lang w:val="en-US" w:eastAsia="zh-CN"/>
        </w:rPr>
        <w:t xml:space="preserve">2.15 </w:t>
      </w:r>
      <w:r>
        <w:rPr>
          <w:rFonts w:hint="eastAsia" w:ascii="等线" w:hAnsi="等线" w:eastAsia="等线" w:cs="等线"/>
          <w:sz w:val="18"/>
          <w:szCs w:val="18"/>
        </w:rPr>
        <w:t>刺激耐受性：可调1 和 10dB</w:t>
      </w:r>
    </w:p>
    <w:p w14:paraId="3ABD600B">
      <w:pPr>
        <w:pStyle w:val="2"/>
        <w:keepNext w:val="0"/>
        <w:keepLines w:val="0"/>
        <w:widowControl/>
        <w:suppressLineNumbers w:val="0"/>
        <w:spacing w:before="60" w:beforeAutospacing="0" w:after="60" w:afterAutospacing="0"/>
        <w:ind w:left="0" w:right="0"/>
      </w:pPr>
      <w:r>
        <w:rPr>
          <w:rFonts w:hint="eastAsia" w:ascii="等线" w:hAnsi="等线" w:eastAsia="等线" w:cs="等线"/>
          <w:sz w:val="18"/>
          <w:szCs w:val="18"/>
          <w:lang w:val="en-US" w:eastAsia="zh-CN"/>
        </w:rPr>
        <w:t xml:space="preserve">2.16 </w:t>
      </w:r>
      <w:r>
        <w:rPr>
          <w:rFonts w:hint="eastAsia" w:ascii="等线" w:hAnsi="等线" w:eastAsia="等线" w:cs="等线"/>
          <w:sz w:val="18"/>
          <w:szCs w:val="18"/>
        </w:rPr>
        <w:t>信噪比标准：可调 3 和 25dB</w:t>
      </w:r>
    </w:p>
    <w:p w14:paraId="6D0495B1">
      <w:pPr>
        <w:pStyle w:val="2"/>
        <w:keepNext w:val="0"/>
        <w:keepLines w:val="0"/>
        <w:widowControl/>
        <w:suppressLineNumbers w:val="0"/>
        <w:spacing w:before="60" w:beforeAutospacing="0" w:after="60" w:afterAutospacing="0"/>
        <w:ind w:left="0" w:right="0"/>
      </w:pPr>
      <w:r>
        <w:rPr>
          <w:rFonts w:hint="eastAsia" w:ascii="等线" w:hAnsi="等线" w:eastAsia="等线" w:cs="等线"/>
          <w:sz w:val="18"/>
          <w:szCs w:val="18"/>
          <w:lang w:val="en-US" w:eastAsia="zh-CN"/>
        </w:rPr>
        <w:t xml:space="preserve">2.17 </w:t>
      </w:r>
      <w:r>
        <w:rPr>
          <w:rFonts w:hint="eastAsia" w:ascii="等线" w:hAnsi="等线" w:eastAsia="等线" w:cs="等线"/>
          <w:sz w:val="18"/>
          <w:szCs w:val="18"/>
        </w:rPr>
        <w:t>单频点重测：在测试完成后可单独重复测试任意频点</w:t>
      </w:r>
    </w:p>
    <w:p w14:paraId="5D9CB433">
      <w:pPr>
        <w:pStyle w:val="2"/>
        <w:keepNext w:val="0"/>
        <w:keepLines w:val="0"/>
        <w:widowControl/>
        <w:suppressLineNumbers w:val="0"/>
        <w:spacing w:before="60" w:beforeAutospacing="0" w:after="60" w:afterAutospacing="0"/>
        <w:ind w:left="0" w:right="0"/>
      </w:pPr>
      <w:r>
        <w:rPr>
          <w:rFonts w:hint="eastAsia" w:ascii="等线" w:hAnsi="等线" w:eastAsia="等线" w:cs="等线"/>
          <w:sz w:val="18"/>
          <w:szCs w:val="18"/>
          <w:lang w:val="en-US" w:eastAsia="zh-CN"/>
        </w:rPr>
        <w:t xml:space="preserve">2.18 </w:t>
      </w:r>
      <w:r>
        <w:rPr>
          <w:rFonts w:hint="eastAsia" w:ascii="等线" w:hAnsi="等线" w:eastAsia="等线" w:cs="等线"/>
          <w:sz w:val="18"/>
          <w:szCs w:val="18"/>
        </w:rPr>
        <w:t>探头检查窗口：Click刺激声通过耳道得到256个频率点响应</w:t>
      </w:r>
    </w:p>
    <w:p w14:paraId="0279DC2C">
      <w:pPr>
        <w:pStyle w:val="2"/>
        <w:keepNext w:val="0"/>
        <w:keepLines w:val="0"/>
        <w:widowControl/>
        <w:suppressLineNumbers w:val="0"/>
        <w:spacing w:before="60" w:beforeAutospacing="0" w:after="60" w:afterAutospacing="0"/>
        <w:ind w:left="0" w:right="0"/>
      </w:pPr>
      <w:r>
        <w:rPr>
          <w:rFonts w:hint="eastAsia" w:ascii="等线" w:hAnsi="等线" w:eastAsia="等线" w:cs="等线"/>
          <w:sz w:val="18"/>
          <w:szCs w:val="18"/>
          <w:lang w:val="en-US" w:eastAsia="zh-CN"/>
        </w:rPr>
        <w:t xml:space="preserve">2.19 </w:t>
      </w:r>
      <w:r>
        <w:rPr>
          <w:rFonts w:hint="eastAsia" w:ascii="等线" w:hAnsi="等线" w:eastAsia="等线" w:cs="等线"/>
          <w:sz w:val="18"/>
          <w:szCs w:val="18"/>
        </w:rPr>
        <w:t>响应窗口：4096个频率点响应</w:t>
      </w:r>
    </w:p>
    <w:p w14:paraId="2744B46C">
      <w:pPr>
        <w:pStyle w:val="2"/>
        <w:keepNext w:val="0"/>
        <w:keepLines w:val="0"/>
        <w:widowControl/>
        <w:suppressLineNumbers w:val="0"/>
        <w:spacing w:before="60" w:beforeAutospacing="0" w:after="60" w:afterAutospacing="0"/>
        <w:ind w:left="0" w:right="0"/>
      </w:pPr>
      <w:r>
        <w:rPr>
          <w:rFonts w:hint="eastAsia" w:ascii="等线" w:hAnsi="等线" w:eastAsia="等线" w:cs="等线"/>
          <w:sz w:val="18"/>
          <w:szCs w:val="18"/>
          <w:lang w:val="en-US" w:eastAsia="zh-CN"/>
        </w:rPr>
        <w:t xml:space="preserve">2.20 </w:t>
      </w:r>
      <w:r>
        <w:rPr>
          <w:rFonts w:hint="eastAsia" w:ascii="等线" w:hAnsi="等线" w:eastAsia="等线" w:cs="等线"/>
          <w:sz w:val="18"/>
          <w:szCs w:val="18"/>
        </w:rPr>
        <w:t>残余噪声：26 bins ＜2500Hz&amp; 60 bins ≥ 2500Hz</w:t>
      </w:r>
    </w:p>
    <w:p w14:paraId="4DF51EBE">
      <w:pPr>
        <w:pStyle w:val="2"/>
        <w:keepNext w:val="0"/>
        <w:keepLines w:val="0"/>
        <w:widowControl/>
        <w:suppressLineNumbers w:val="0"/>
        <w:spacing w:before="60" w:beforeAutospacing="0" w:after="60" w:afterAutospacing="0"/>
        <w:ind w:left="0" w:right="0"/>
      </w:pPr>
      <w:r>
        <w:rPr>
          <w:rFonts w:hint="eastAsia" w:ascii="等线" w:hAnsi="等线" w:eastAsia="等线" w:cs="等线"/>
          <w:sz w:val="18"/>
          <w:szCs w:val="18"/>
          <w:lang w:val="en-US" w:eastAsia="zh-CN"/>
        </w:rPr>
        <w:t xml:space="preserve">2.21 </w:t>
      </w:r>
      <w:r>
        <w:rPr>
          <w:rFonts w:hint="eastAsia" w:ascii="等线" w:hAnsi="等线" w:eastAsia="等线" w:cs="等线"/>
          <w:sz w:val="18"/>
          <w:szCs w:val="18"/>
        </w:rPr>
        <w:t>压力测试：环境压力下的OAE测试，鼓室峰压测试</w:t>
      </w:r>
    </w:p>
    <w:p w14:paraId="49F8FF2E">
      <w:pPr>
        <w:pStyle w:val="2"/>
        <w:keepNext w:val="0"/>
        <w:keepLines w:val="0"/>
        <w:widowControl/>
        <w:suppressLineNumbers w:val="0"/>
        <w:spacing w:before="60" w:beforeAutospacing="0" w:after="60" w:afterAutospacing="0"/>
        <w:ind w:left="0" w:right="0"/>
      </w:pPr>
      <w:r>
        <w:rPr>
          <w:rFonts w:hint="eastAsia" w:ascii="等线" w:hAnsi="等线" w:eastAsia="等线" w:cs="等线"/>
          <w:sz w:val="18"/>
          <w:szCs w:val="18"/>
          <w:lang w:val="en-US" w:eastAsia="zh-CN"/>
        </w:rPr>
        <w:t xml:space="preserve">2.22 </w:t>
      </w:r>
      <w:r>
        <w:rPr>
          <w:rFonts w:hint="eastAsia" w:ascii="等线" w:hAnsi="等线" w:eastAsia="等线" w:cs="等线"/>
          <w:sz w:val="18"/>
          <w:szCs w:val="18"/>
        </w:rPr>
        <w:t>通过判断标准：频段SNR，刺激数量，测试时间，Min OAE，Min重复性等条件，可自定义</w:t>
      </w:r>
    </w:p>
    <w:p w14:paraId="46840170">
      <w:pPr>
        <w:pStyle w:val="2"/>
        <w:keepNext w:val="0"/>
        <w:keepLines w:val="0"/>
        <w:widowControl/>
        <w:suppressLineNumbers w:val="0"/>
        <w:spacing w:before="60" w:beforeAutospacing="0" w:after="60" w:afterAutospacing="0"/>
        <w:ind w:left="0" w:right="0"/>
      </w:pPr>
      <w:r>
        <w:rPr>
          <w:rFonts w:hint="eastAsia" w:ascii="等线" w:hAnsi="等线" w:eastAsia="等线" w:cs="等线"/>
          <w:sz w:val="18"/>
          <w:szCs w:val="18"/>
          <w:lang w:val="en-US" w:eastAsia="zh-CN"/>
        </w:rPr>
        <w:t xml:space="preserve">2.23 </w:t>
      </w:r>
      <w:r>
        <w:rPr>
          <w:rFonts w:hint="eastAsia" w:ascii="等线" w:hAnsi="等线" w:eastAsia="等线" w:cs="等线"/>
          <w:sz w:val="18"/>
          <w:szCs w:val="18"/>
        </w:rPr>
        <w:t>声阻抗探测音：226HzAGC控制</w:t>
      </w:r>
    </w:p>
    <w:p w14:paraId="06B85A1E">
      <w:pPr>
        <w:pStyle w:val="2"/>
        <w:keepNext w:val="0"/>
        <w:keepLines w:val="0"/>
        <w:widowControl/>
        <w:suppressLineNumbers w:val="0"/>
        <w:spacing w:before="60" w:beforeAutospacing="0" w:after="60" w:afterAutospacing="0"/>
        <w:ind w:left="0" w:right="0"/>
      </w:pPr>
      <w:r>
        <w:rPr>
          <w:rFonts w:hint="eastAsia" w:ascii="等线" w:hAnsi="等线" w:eastAsia="等线" w:cs="等线"/>
          <w:sz w:val="18"/>
          <w:szCs w:val="18"/>
          <w:lang w:val="en-US" w:eastAsia="zh-CN"/>
        </w:rPr>
        <w:t xml:space="preserve">2.24 </w:t>
      </w:r>
      <w:r>
        <w:rPr>
          <w:rFonts w:hint="eastAsia" w:ascii="等线" w:hAnsi="等线" w:eastAsia="等线" w:cs="等线"/>
          <w:sz w:val="18"/>
          <w:szCs w:val="18"/>
        </w:rPr>
        <w:t>强度：85dB SPL</w:t>
      </w:r>
    </w:p>
    <w:p w14:paraId="7C8ACFFA">
      <w:pPr>
        <w:pStyle w:val="2"/>
        <w:keepNext w:val="0"/>
        <w:keepLines w:val="0"/>
        <w:widowControl/>
        <w:suppressLineNumbers w:val="0"/>
        <w:spacing w:before="60" w:beforeAutospacing="0" w:after="60" w:afterAutospacing="0"/>
        <w:ind w:left="0" w:right="0"/>
      </w:pPr>
      <w:r>
        <w:rPr>
          <w:rFonts w:hint="eastAsia" w:ascii="等线" w:hAnsi="等线" w:eastAsia="等线" w:cs="等线"/>
          <w:sz w:val="18"/>
          <w:szCs w:val="18"/>
          <w:lang w:val="en-US" w:eastAsia="zh-CN"/>
        </w:rPr>
        <w:t xml:space="preserve">2.25 </w:t>
      </w:r>
      <w:r>
        <w:rPr>
          <w:rFonts w:hint="eastAsia" w:ascii="等线" w:hAnsi="等线" w:eastAsia="等线" w:cs="等线"/>
          <w:sz w:val="18"/>
          <w:szCs w:val="18"/>
        </w:rPr>
        <w:t>压力范围：-600 daPa到 +300 daPa</w:t>
      </w:r>
    </w:p>
    <w:p w14:paraId="12B0400E">
      <w:pPr>
        <w:pStyle w:val="2"/>
        <w:keepNext w:val="0"/>
        <w:keepLines w:val="0"/>
        <w:widowControl/>
        <w:suppressLineNumbers w:val="0"/>
        <w:spacing w:before="60" w:beforeAutospacing="0" w:after="60" w:afterAutospacing="0"/>
        <w:ind w:left="0" w:right="0"/>
      </w:pPr>
      <w:r>
        <w:rPr>
          <w:rFonts w:hint="eastAsia" w:ascii="等线" w:hAnsi="等线" w:eastAsia="等线" w:cs="等线"/>
          <w:sz w:val="18"/>
          <w:szCs w:val="18"/>
          <w:lang w:val="en-US" w:eastAsia="zh-CN"/>
        </w:rPr>
        <w:t xml:space="preserve">2.26 </w:t>
      </w:r>
      <w:r>
        <w:rPr>
          <w:rFonts w:hint="eastAsia" w:ascii="等线" w:hAnsi="等线" w:eastAsia="等线" w:cs="等线"/>
          <w:sz w:val="18"/>
          <w:szCs w:val="18"/>
        </w:rPr>
        <w:t>给压速度：慢速、中速、快速、自动</w:t>
      </w:r>
    </w:p>
    <w:p w14:paraId="45D0D5E4">
      <w:pPr>
        <w:pStyle w:val="2"/>
        <w:keepNext w:val="0"/>
        <w:keepLines w:val="0"/>
        <w:widowControl/>
        <w:suppressLineNumbers w:val="0"/>
        <w:spacing w:before="60" w:beforeAutospacing="0" w:after="60" w:afterAutospacing="0"/>
        <w:ind w:left="0" w:right="0"/>
      </w:pPr>
      <w:r>
        <w:rPr>
          <w:rFonts w:hint="eastAsia" w:ascii="等线" w:hAnsi="等线" w:eastAsia="等线" w:cs="等线"/>
          <w:sz w:val="18"/>
          <w:szCs w:val="18"/>
          <w:lang w:val="en-US" w:eastAsia="zh-CN"/>
        </w:rPr>
        <w:t xml:space="preserve">2.27 </w:t>
      </w:r>
      <w:r>
        <w:rPr>
          <w:rFonts w:hint="eastAsia" w:ascii="等线" w:hAnsi="等线" w:eastAsia="等线" w:cs="等线"/>
          <w:sz w:val="18"/>
          <w:szCs w:val="18"/>
        </w:rPr>
        <w:t>声顺值范围：226Hz: 0.1-8.0ml</w:t>
      </w:r>
    </w:p>
    <w:p w14:paraId="737D6329">
      <w:pPr>
        <w:pStyle w:val="2"/>
        <w:keepNext w:val="0"/>
        <w:keepLines w:val="0"/>
        <w:widowControl/>
        <w:suppressLineNumbers w:val="0"/>
        <w:spacing w:before="60" w:beforeAutospacing="0" w:after="60" w:afterAutospacing="0"/>
        <w:ind w:left="0" w:right="0"/>
      </w:pPr>
      <w:r>
        <w:rPr>
          <w:rStyle w:val="5"/>
          <w:rFonts w:hint="eastAsia" w:ascii="等线" w:hAnsi="等线" w:eastAsia="等线" w:cs="等线"/>
          <w:sz w:val="18"/>
          <w:szCs w:val="18"/>
          <w:lang w:val="en-US" w:eastAsia="zh-CN"/>
        </w:rPr>
        <w:t>3.</w:t>
      </w:r>
      <w:r>
        <w:rPr>
          <w:rStyle w:val="5"/>
          <w:rFonts w:hint="eastAsia" w:ascii="等线" w:hAnsi="等线" w:eastAsia="等线" w:cs="等线"/>
          <w:sz w:val="18"/>
          <w:szCs w:val="18"/>
        </w:rPr>
        <w:t>人工耳蜗植入术后客观评估（eSRT)：</w:t>
      </w:r>
    </w:p>
    <w:p w14:paraId="4122BD96">
      <w:pPr>
        <w:pStyle w:val="2"/>
        <w:keepNext w:val="0"/>
        <w:keepLines w:val="0"/>
        <w:widowControl/>
        <w:suppressLineNumbers w:val="0"/>
        <w:spacing w:before="60" w:beforeAutospacing="0" w:after="60" w:afterAutospacing="0"/>
        <w:ind w:left="0" w:right="0"/>
      </w:pPr>
      <w:r>
        <w:rPr>
          <w:rFonts w:hint="eastAsia" w:ascii="等线" w:hAnsi="等线" w:eastAsia="等线" w:cs="等线"/>
          <w:sz w:val="18"/>
          <w:szCs w:val="18"/>
          <w:lang w:val="en-US" w:eastAsia="zh-CN"/>
        </w:rPr>
        <w:t xml:space="preserve">3.1    </w:t>
      </w:r>
      <w:r>
        <w:rPr>
          <w:rFonts w:hint="eastAsia" w:ascii="等线" w:hAnsi="等线" w:eastAsia="等线" w:cs="等线"/>
          <w:sz w:val="18"/>
          <w:szCs w:val="18"/>
        </w:rPr>
        <w:t>4种探测音频率可选：226Hz，678Hz，800Hz，1000Hz;</w:t>
      </w:r>
    </w:p>
    <w:p w14:paraId="499E115A">
      <w:pPr>
        <w:pStyle w:val="2"/>
        <w:keepNext w:val="0"/>
        <w:keepLines w:val="0"/>
        <w:widowControl/>
        <w:suppressLineNumbers w:val="0"/>
        <w:spacing w:before="60" w:beforeAutospacing="0" w:after="60" w:afterAutospacing="0"/>
        <w:ind w:left="0" w:right="0"/>
      </w:pPr>
      <w:r>
        <w:rPr>
          <w:rFonts w:hint="eastAsia" w:ascii="等线" w:hAnsi="等线" w:eastAsia="等线" w:cs="等线"/>
          <w:sz w:val="18"/>
          <w:szCs w:val="18"/>
          <w:lang w:val="en-US" w:eastAsia="zh-CN"/>
        </w:rPr>
        <w:t xml:space="preserve">3.2 </w:t>
      </w:r>
      <w:r>
        <w:rPr>
          <w:rFonts w:hint="eastAsia" w:ascii="等线" w:hAnsi="等线" w:eastAsia="等线" w:cs="等线"/>
          <w:sz w:val="18"/>
          <w:szCs w:val="18"/>
        </w:rPr>
        <w:t>记录时间窗持续运行，最长无限制；</w:t>
      </w:r>
    </w:p>
    <w:p w14:paraId="7D7A40C0">
      <w:pPr>
        <w:pStyle w:val="2"/>
        <w:keepNext w:val="0"/>
        <w:keepLines w:val="0"/>
        <w:widowControl/>
        <w:suppressLineNumbers w:val="0"/>
        <w:spacing w:before="60" w:beforeAutospacing="0" w:after="60" w:afterAutospacing="0"/>
        <w:ind w:left="0" w:right="0"/>
      </w:pPr>
      <w:r>
        <w:rPr>
          <w:rFonts w:hint="eastAsia" w:ascii="等线" w:hAnsi="等线" w:eastAsia="等线" w:cs="等线"/>
          <w:sz w:val="18"/>
          <w:szCs w:val="18"/>
          <w:lang w:val="en-US" w:eastAsia="zh-CN"/>
        </w:rPr>
        <w:t xml:space="preserve">3.3 </w:t>
      </w:r>
      <w:r>
        <w:rPr>
          <w:rFonts w:hint="eastAsia" w:ascii="等线" w:hAnsi="等线" w:eastAsia="等线" w:cs="等线"/>
          <w:sz w:val="18"/>
          <w:szCs w:val="18"/>
        </w:rPr>
        <w:t>一键开始测试，自动运行；</w:t>
      </w:r>
    </w:p>
    <w:p w14:paraId="0FDE73A1">
      <w:pPr>
        <w:pStyle w:val="2"/>
        <w:keepNext w:val="0"/>
        <w:keepLines w:val="0"/>
        <w:widowControl/>
        <w:suppressLineNumbers w:val="0"/>
        <w:spacing w:before="60" w:beforeAutospacing="0" w:after="60" w:afterAutospacing="0"/>
        <w:ind w:left="0" w:right="0"/>
      </w:pPr>
      <w:r>
        <w:rPr>
          <w:rFonts w:hint="eastAsia" w:ascii="等线" w:hAnsi="等线" w:eastAsia="等线" w:cs="等线"/>
          <w:sz w:val="18"/>
          <w:szCs w:val="18"/>
          <w:lang w:val="en-US" w:eastAsia="zh-CN"/>
        </w:rPr>
        <w:t xml:space="preserve">3.4 </w:t>
      </w:r>
      <w:r>
        <w:rPr>
          <w:rFonts w:hint="eastAsia" w:ascii="等线" w:hAnsi="等线" w:eastAsia="等线" w:cs="等线"/>
          <w:sz w:val="18"/>
          <w:szCs w:val="18"/>
        </w:rPr>
        <w:t>可以对记录到的镫骨肌反射波形进行快速标记和命名；</w:t>
      </w:r>
    </w:p>
    <w:p w14:paraId="13F8144C">
      <w:pPr>
        <w:pStyle w:val="2"/>
        <w:keepNext w:val="0"/>
        <w:keepLines w:val="0"/>
        <w:widowControl/>
        <w:suppressLineNumbers w:val="0"/>
        <w:spacing w:before="60" w:beforeAutospacing="0" w:after="60" w:afterAutospacing="0"/>
        <w:ind w:left="0" w:right="0"/>
      </w:pPr>
      <w:r>
        <w:rPr>
          <w:rFonts w:hint="eastAsia" w:ascii="等线" w:hAnsi="等线" w:eastAsia="等线" w:cs="等线"/>
          <w:sz w:val="18"/>
          <w:szCs w:val="18"/>
          <w:lang w:val="en-US" w:eastAsia="zh-CN"/>
        </w:rPr>
        <w:t xml:space="preserve">3.5 </w:t>
      </w:r>
      <w:r>
        <w:rPr>
          <w:rFonts w:hint="eastAsia" w:ascii="等线" w:hAnsi="等线" w:eastAsia="等线" w:cs="等线"/>
          <w:sz w:val="18"/>
          <w:szCs w:val="18"/>
        </w:rPr>
        <w:t>曲线平滑度4级可调：0, 1, 2, 3；</w:t>
      </w:r>
    </w:p>
    <w:p w14:paraId="3FBBA06E">
      <w:pPr>
        <w:pStyle w:val="2"/>
        <w:keepNext w:val="0"/>
        <w:keepLines w:val="0"/>
        <w:widowControl/>
        <w:suppressLineNumbers w:val="0"/>
        <w:spacing w:before="60" w:beforeAutospacing="0" w:after="60" w:afterAutospacing="0"/>
        <w:ind w:left="0" w:right="0"/>
      </w:pPr>
      <w:r>
        <w:rPr>
          <w:rFonts w:hint="eastAsia" w:ascii="等线" w:hAnsi="等线" w:eastAsia="等线" w:cs="等线"/>
          <w:sz w:val="18"/>
          <w:szCs w:val="18"/>
          <w:lang w:val="en-US" w:eastAsia="zh-CN"/>
        </w:rPr>
        <w:t xml:space="preserve">3.6 </w:t>
      </w:r>
      <w:r>
        <w:rPr>
          <w:rFonts w:hint="eastAsia" w:ascii="等线" w:hAnsi="等线" w:eastAsia="等线" w:cs="等线"/>
          <w:sz w:val="18"/>
          <w:szCs w:val="18"/>
        </w:rPr>
        <w:t>镫骨肌反射波形方向可选择正向或反向显示；</w:t>
      </w:r>
    </w:p>
    <w:p w14:paraId="39BD759D">
      <w:pPr>
        <w:pStyle w:val="2"/>
        <w:keepNext w:val="0"/>
        <w:keepLines w:val="0"/>
        <w:widowControl/>
        <w:suppressLineNumbers w:val="0"/>
        <w:spacing w:before="60" w:beforeAutospacing="0" w:after="60" w:afterAutospacing="0"/>
        <w:ind w:left="0" w:right="0"/>
      </w:pPr>
      <w:r>
        <w:rPr>
          <w:rFonts w:hint="eastAsia" w:ascii="等线" w:hAnsi="等线" w:eastAsia="等线" w:cs="等线"/>
          <w:sz w:val="18"/>
          <w:szCs w:val="18"/>
          <w:lang w:val="en-US" w:eastAsia="zh-CN"/>
        </w:rPr>
        <w:t xml:space="preserve">3.7 </w:t>
      </w:r>
      <w:r>
        <w:rPr>
          <w:rFonts w:hint="eastAsia" w:ascii="等线" w:hAnsi="等线" w:eastAsia="等线" w:cs="等线"/>
          <w:sz w:val="18"/>
          <w:szCs w:val="18"/>
        </w:rPr>
        <w:t>可开启或关闭镫骨肌反射阈值指示线；</w:t>
      </w:r>
    </w:p>
    <w:p w14:paraId="02B41A0C">
      <w:pPr>
        <w:pStyle w:val="2"/>
        <w:keepNext w:val="0"/>
        <w:keepLines w:val="0"/>
        <w:widowControl/>
        <w:suppressLineNumbers w:val="0"/>
        <w:spacing w:before="60" w:beforeAutospacing="0" w:after="60" w:afterAutospacing="0"/>
        <w:ind w:left="0" w:right="0"/>
      </w:pPr>
      <w:r>
        <w:rPr>
          <w:rFonts w:hint="eastAsia" w:ascii="等线" w:hAnsi="等线" w:eastAsia="等线" w:cs="等线"/>
          <w:sz w:val="18"/>
          <w:szCs w:val="18"/>
          <w:lang w:val="en-US" w:eastAsia="zh-CN"/>
        </w:rPr>
        <w:t xml:space="preserve">3.8 </w:t>
      </w:r>
      <w:r>
        <w:rPr>
          <w:rFonts w:hint="eastAsia" w:ascii="等线" w:hAnsi="等线" w:eastAsia="等线" w:cs="等线"/>
          <w:sz w:val="18"/>
          <w:szCs w:val="18"/>
        </w:rPr>
        <w:t>镫骨肌反射阈指示线可调节范围：0.02ml – 0.1ml。</w:t>
      </w:r>
    </w:p>
    <w:p w14:paraId="66B9A67D">
      <w:pPr>
        <w:pStyle w:val="2"/>
        <w:keepNext w:val="0"/>
        <w:keepLines w:val="0"/>
        <w:widowControl/>
        <w:suppressLineNumbers w:val="0"/>
        <w:spacing w:before="60" w:beforeAutospacing="0" w:after="60" w:afterAutospacing="0"/>
        <w:ind w:left="0" w:right="0"/>
      </w:pPr>
      <w:r>
        <w:rPr>
          <w:rFonts w:hint="eastAsia" w:ascii="等线" w:hAnsi="等线" w:eastAsia="等线" w:cs="等线"/>
          <w:sz w:val="18"/>
          <w:szCs w:val="18"/>
          <w:lang w:val="en-US" w:eastAsia="zh-CN"/>
        </w:rPr>
        <w:t xml:space="preserve">3.9 </w:t>
      </w:r>
      <w:r>
        <w:rPr>
          <w:rFonts w:hint="eastAsia" w:ascii="等线" w:hAnsi="等线" w:eastAsia="等线" w:cs="等线"/>
          <w:sz w:val="18"/>
          <w:szCs w:val="18"/>
        </w:rPr>
        <w:t>操作模式：单机操作</w:t>
      </w:r>
    </w:p>
    <w:p w14:paraId="55A1C394">
      <w:pPr>
        <w:pStyle w:val="2"/>
        <w:keepNext w:val="0"/>
        <w:keepLines w:val="0"/>
        <w:widowControl/>
        <w:suppressLineNumbers w:val="0"/>
        <w:spacing w:before="60" w:beforeAutospacing="0" w:after="60" w:afterAutospacing="0"/>
        <w:ind w:left="0" w:right="0"/>
      </w:pPr>
      <w:r>
        <w:rPr>
          <w:rFonts w:hint="eastAsia" w:ascii="等线" w:hAnsi="等线" w:eastAsia="等线" w:cs="等线"/>
          <w:sz w:val="18"/>
          <w:szCs w:val="18"/>
          <w:lang w:val="en-US" w:eastAsia="zh-CN"/>
        </w:rPr>
        <w:t xml:space="preserve">3.10 </w:t>
      </w:r>
      <w:r>
        <w:rPr>
          <w:rFonts w:hint="eastAsia" w:ascii="等线" w:hAnsi="等线" w:eastAsia="等线" w:cs="等线"/>
          <w:sz w:val="18"/>
          <w:szCs w:val="18"/>
        </w:rPr>
        <w:t>电脑操作：USB线连接、蓝牙连接</w:t>
      </w:r>
    </w:p>
    <w:p w14:paraId="38E08C90">
      <w:pPr>
        <w:pStyle w:val="2"/>
        <w:keepNext w:val="0"/>
        <w:keepLines w:val="0"/>
        <w:widowControl/>
        <w:suppressLineNumbers w:val="0"/>
        <w:spacing w:before="60" w:beforeAutospacing="0" w:after="60" w:afterAutospacing="0"/>
        <w:ind w:left="0" w:right="0"/>
      </w:pPr>
      <w:r>
        <w:rPr>
          <w:rFonts w:hint="eastAsia" w:ascii="等线" w:hAnsi="等线" w:eastAsia="等线" w:cs="等线"/>
          <w:sz w:val="18"/>
          <w:szCs w:val="18"/>
          <w:lang w:val="en-US" w:eastAsia="zh-CN"/>
        </w:rPr>
        <w:t xml:space="preserve">3.11 </w:t>
      </w:r>
      <w:r>
        <w:rPr>
          <w:rFonts w:hint="eastAsia" w:ascii="等线" w:hAnsi="等线" w:eastAsia="等线" w:cs="等线"/>
          <w:sz w:val="18"/>
          <w:szCs w:val="18"/>
        </w:rPr>
        <w:t>内存：内置1GB存储卡，可存储数大于3万次测试</w:t>
      </w:r>
    </w:p>
    <w:p w14:paraId="7714CDBE">
      <w:pPr>
        <w:pStyle w:val="2"/>
        <w:keepNext w:val="0"/>
        <w:keepLines w:val="0"/>
        <w:widowControl/>
        <w:suppressLineNumbers w:val="0"/>
        <w:spacing w:before="60" w:beforeAutospacing="0" w:after="60" w:afterAutospacing="0"/>
        <w:ind w:left="0" w:right="0"/>
      </w:pPr>
      <w:r>
        <w:rPr>
          <w:rFonts w:hint="eastAsia" w:ascii="等线" w:hAnsi="等线" w:eastAsia="等线" w:cs="等线"/>
          <w:sz w:val="18"/>
          <w:szCs w:val="18"/>
          <w:lang w:val="en-US" w:eastAsia="zh-CN"/>
        </w:rPr>
        <w:t xml:space="preserve">3.12 </w:t>
      </w:r>
      <w:r>
        <w:rPr>
          <w:rFonts w:hint="eastAsia" w:ascii="等线" w:hAnsi="等线" w:eastAsia="等线" w:cs="等线"/>
          <w:sz w:val="18"/>
          <w:szCs w:val="18"/>
        </w:rPr>
        <w:t>图文报告</w:t>
      </w:r>
      <w:r>
        <w:rPr>
          <w:rFonts w:hint="eastAsia" w:ascii="等线" w:hAnsi="等线" w:eastAsia="等线" w:cs="等线"/>
          <w:sz w:val="18"/>
          <w:szCs w:val="18"/>
          <w:lang w:val="en-US" w:eastAsia="zh-CN"/>
        </w:rPr>
        <w:t>输出</w:t>
      </w:r>
      <w:r>
        <w:rPr>
          <w:rFonts w:hint="eastAsia" w:ascii="等线" w:hAnsi="等线" w:eastAsia="等线" w:cs="等线"/>
          <w:sz w:val="18"/>
          <w:szCs w:val="18"/>
        </w:rPr>
        <w:t>系统（可选）:蓝牙</w:t>
      </w:r>
      <w:r>
        <w:rPr>
          <w:rFonts w:hint="eastAsia" w:ascii="等线" w:hAnsi="等线" w:eastAsia="等线" w:cs="等线"/>
          <w:sz w:val="18"/>
          <w:szCs w:val="18"/>
          <w:lang w:val="en-US" w:eastAsia="zh-CN"/>
        </w:rPr>
        <w:t>热敏技术</w:t>
      </w:r>
      <w:r>
        <w:rPr>
          <w:rFonts w:hint="eastAsia" w:ascii="等线" w:hAnsi="等线" w:eastAsia="等线" w:cs="等线"/>
          <w:sz w:val="18"/>
          <w:szCs w:val="18"/>
        </w:rPr>
        <w:t>图文报告输出系统</w:t>
      </w:r>
    </w:p>
    <w:p w14:paraId="21192635">
      <w:pPr>
        <w:pStyle w:val="2"/>
        <w:keepNext w:val="0"/>
        <w:keepLines w:val="0"/>
        <w:widowControl/>
        <w:suppressLineNumbers w:val="0"/>
        <w:spacing w:before="60" w:beforeAutospacing="0" w:after="60" w:afterAutospacing="0"/>
        <w:ind w:left="0" w:right="0"/>
      </w:pPr>
      <w:r>
        <w:rPr>
          <w:rFonts w:hint="eastAsia" w:ascii="等线" w:hAnsi="等线" w:eastAsia="等线" w:cs="等线"/>
          <w:sz w:val="18"/>
          <w:szCs w:val="18"/>
          <w:lang w:val="en-US" w:eastAsia="zh-CN"/>
        </w:rPr>
        <w:t xml:space="preserve">3.13 </w:t>
      </w:r>
      <w:r>
        <w:rPr>
          <w:rFonts w:hint="eastAsia" w:ascii="等线" w:hAnsi="等线" w:eastAsia="等线" w:cs="等线"/>
          <w:sz w:val="18"/>
          <w:szCs w:val="18"/>
        </w:rPr>
        <w:t>图文报告</w:t>
      </w:r>
      <w:r>
        <w:rPr>
          <w:rFonts w:hint="eastAsia" w:ascii="等线" w:hAnsi="等线" w:eastAsia="等线" w:cs="等线"/>
          <w:sz w:val="18"/>
          <w:szCs w:val="18"/>
          <w:lang w:val="en-US" w:eastAsia="zh-CN"/>
        </w:rPr>
        <w:t>输出</w:t>
      </w:r>
      <w:r>
        <w:rPr>
          <w:rFonts w:hint="eastAsia" w:ascii="等线" w:hAnsi="等线" w:eastAsia="等线" w:cs="等线"/>
          <w:sz w:val="18"/>
          <w:szCs w:val="18"/>
        </w:rPr>
        <w:t>系统电源：外接100-200V,50/60Hz,0.8A</w:t>
      </w:r>
    </w:p>
    <w:tbl>
      <w:tblPr>
        <w:tblW w:w="0" w:type="auto"/>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15" w:type="dxa"/>
          <w:left w:w="15" w:type="dxa"/>
          <w:bottom w:w="15" w:type="dxa"/>
          <w:right w:w="15" w:type="dxa"/>
        </w:tblCellMar>
      </w:tblPr>
      <w:tblGrid>
        <w:gridCol w:w="1140"/>
        <w:gridCol w:w="3165"/>
        <w:gridCol w:w="1560"/>
        <w:gridCol w:w="2325"/>
      </w:tblGrid>
      <w:tr w14:paraId="24A3602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rPr>
          <w:trHeight w:val="372" w:hRule="atLeast"/>
        </w:trPr>
        <w:tc>
          <w:tcPr>
            <w:tcW w:w="8175" w:type="dxa"/>
            <w:gridSpan w:val="4"/>
            <w:tcBorders>
              <w:top w:val="single" w:color="AAAAAA" w:sz="4" w:space="0"/>
              <w:left w:val="single" w:color="AAAAAA" w:sz="4" w:space="0"/>
              <w:bottom w:val="single" w:color="000000" w:sz="4" w:space="0"/>
              <w:right w:val="single" w:color="AAAAAA" w:sz="4" w:space="0"/>
            </w:tcBorders>
            <w:shd w:val="clear"/>
            <w:noWrap/>
            <w:tcMar>
              <w:top w:w="0" w:type="dxa"/>
              <w:left w:w="105" w:type="dxa"/>
              <w:bottom w:w="0" w:type="dxa"/>
              <w:right w:w="105" w:type="dxa"/>
            </w:tcMar>
            <w:vAlign w:val="center"/>
          </w:tcPr>
          <w:p w14:paraId="2A60DCC6">
            <w:pPr>
              <w:pStyle w:val="2"/>
              <w:keepNext w:val="0"/>
              <w:keepLines w:val="0"/>
              <w:widowControl/>
              <w:suppressLineNumbers w:val="0"/>
              <w:spacing w:before="60" w:beforeAutospacing="0" w:after="60" w:afterAutospacing="0"/>
              <w:ind w:left="0" w:right="0"/>
            </w:pPr>
            <w:r>
              <w:rPr>
                <w:rStyle w:val="5"/>
                <w:rFonts w:hint="eastAsia" w:ascii="等线" w:hAnsi="等线" w:eastAsia="等线" w:cs="等线"/>
                <w:sz w:val="18"/>
                <w:szCs w:val="18"/>
                <w:lang w:val="en-US" w:eastAsia="zh-CN"/>
              </w:rPr>
              <w:t>4.配置清单</w:t>
            </w:r>
          </w:p>
        </w:tc>
      </w:tr>
      <w:tr w14:paraId="20D2231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312" w:hRule="atLeast"/>
        </w:trPr>
        <w:tc>
          <w:tcPr>
            <w:tcW w:w="1140" w:type="dxa"/>
            <w:tcBorders>
              <w:top w:val="nil"/>
              <w:left w:val="single" w:color="auto" w:sz="4" w:space="0"/>
              <w:bottom w:val="single" w:color="auto" w:sz="4" w:space="0"/>
              <w:right w:val="single" w:color="auto" w:sz="4" w:space="0"/>
            </w:tcBorders>
            <w:shd w:val="clear"/>
            <w:tcMar>
              <w:top w:w="0" w:type="dxa"/>
              <w:left w:w="105" w:type="dxa"/>
              <w:bottom w:w="0" w:type="dxa"/>
              <w:right w:w="105" w:type="dxa"/>
            </w:tcMar>
            <w:vAlign w:val="top"/>
          </w:tcPr>
          <w:p w14:paraId="76B53AE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等线" w:hAnsi="等线" w:eastAsia="等线" w:cs="等线"/>
                <w:sz w:val="18"/>
                <w:szCs w:val="18"/>
                <w:bdr w:val="none" w:color="auto" w:sz="0" w:space="0"/>
              </w:rPr>
              <w:t>序号</w:t>
            </w:r>
          </w:p>
        </w:tc>
        <w:tc>
          <w:tcPr>
            <w:tcW w:w="3165" w:type="dxa"/>
            <w:tcBorders>
              <w:top w:val="nil"/>
              <w:left w:val="nil"/>
              <w:bottom w:val="single" w:color="auto" w:sz="4" w:space="0"/>
              <w:right w:val="single" w:color="auto" w:sz="4" w:space="0"/>
            </w:tcBorders>
            <w:shd w:val="clear"/>
            <w:tcMar>
              <w:top w:w="0" w:type="dxa"/>
              <w:left w:w="105" w:type="dxa"/>
              <w:bottom w:w="0" w:type="dxa"/>
              <w:right w:w="105" w:type="dxa"/>
            </w:tcMar>
            <w:vAlign w:val="top"/>
          </w:tcPr>
          <w:p w14:paraId="2166FFE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等线" w:hAnsi="等线" w:eastAsia="等线" w:cs="等线"/>
                <w:sz w:val="18"/>
                <w:szCs w:val="18"/>
                <w:bdr w:val="none" w:color="auto" w:sz="0" w:space="0"/>
              </w:rPr>
              <w:t>名称</w:t>
            </w:r>
          </w:p>
        </w:tc>
        <w:tc>
          <w:tcPr>
            <w:tcW w:w="1560" w:type="dxa"/>
            <w:tcBorders>
              <w:top w:val="nil"/>
              <w:left w:val="nil"/>
              <w:bottom w:val="single" w:color="auto" w:sz="4" w:space="0"/>
              <w:right w:val="single" w:color="auto" w:sz="4" w:space="0"/>
            </w:tcBorders>
            <w:shd w:val="clear"/>
            <w:tcMar>
              <w:top w:w="0" w:type="dxa"/>
              <w:left w:w="105" w:type="dxa"/>
              <w:bottom w:w="0" w:type="dxa"/>
              <w:right w:w="105" w:type="dxa"/>
            </w:tcMar>
            <w:vAlign w:val="top"/>
          </w:tcPr>
          <w:p w14:paraId="2ED9AAD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等线" w:hAnsi="等线" w:eastAsia="等线" w:cs="等线"/>
                <w:sz w:val="18"/>
                <w:szCs w:val="18"/>
                <w:bdr w:val="none" w:color="auto" w:sz="0" w:space="0"/>
              </w:rPr>
              <w:t>数量</w:t>
            </w:r>
          </w:p>
        </w:tc>
        <w:tc>
          <w:tcPr>
            <w:tcW w:w="2325" w:type="dxa"/>
            <w:tcBorders>
              <w:top w:val="nil"/>
              <w:left w:val="nil"/>
              <w:bottom w:val="single" w:color="auto" w:sz="4" w:space="0"/>
              <w:right w:val="single" w:color="auto" w:sz="4" w:space="0"/>
            </w:tcBorders>
            <w:shd w:val="clear"/>
            <w:tcMar>
              <w:top w:w="0" w:type="dxa"/>
              <w:left w:w="105" w:type="dxa"/>
              <w:bottom w:w="0" w:type="dxa"/>
              <w:right w:w="105" w:type="dxa"/>
            </w:tcMar>
            <w:vAlign w:val="top"/>
          </w:tcPr>
          <w:p w14:paraId="5AABC02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等线" w:hAnsi="等线" w:eastAsia="等线" w:cs="等线"/>
                <w:sz w:val="18"/>
                <w:szCs w:val="18"/>
                <w:bdr w:val="none" w:color="auto" w:sz="0" w:space="0"/>
              </w:rPr>
              <w:t>备注</w:t>
            </w:r>
          </w:p>
        </w:tc>
      </w:tr>
      <w:tr w14:paraId="6220678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336" w:hRule="atLeast"/>
        </w:trPr>
        <w:tc>
          <w:tcPr>
            <w:tcW w:w="1140" w:type="dxa"/>
            <w:tcBorders>
              <w:top w:val="nil"/>
              <w:left w:val="single" w:color="auto" w:sz="4" w:space="0"/>
              <w:bottom w:val="single" w:color="auto" w:sz="4" w:space="0"/>
              <w:right w:val="single" w:color="auto" w:sz="4" w:space="0"/>
            </w:tcBorders>
            <w:shd w:val="clear"/>
            <w:tcMar>
              <w:top w:w="0" w:type="dxa"/>
              <w:left w:w="105" w:type="dxa"/>
              <w:bottom w:w="0" w:type="dxa"/>
              <w:right w:w="105" w:type="dxa"/>
            </w:tcMar>
            <w:vAlign w:val="center"/>
          </w:tcPr>
          <w:p w14:paraId="22F69F7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等线" w:hAnsi="等线" w:eastAsia="等线" w:cs="等线"/>
                <w:sz w:val="18"/>
                <w:szCs w:val="18"/>
                <w:bdr w:val="none" w:color="auto" w:sz="0" w:space="0"/>
              </w:rPr>
              <w:t>1</w:t>
            </w:r>
          </w:p>
        </w:tc>
        <w:tc>
          <w:tcPr>
            <w:tcW w:w="3165" w:type="dxa"/>
            <w:tcBorders>
              <w:top w:val="nil"/>
              <w:left w:val="nil"/>
              <w:bottom w:val="single" w:color="auto" w:sz="4" w:space="0"/>
              <w:right w:val="single" w:color="auto" w:sz="4" w:space="0"/>
            </w:tcBorders>
            <w:shd w:val="clear"/>
            <w:tcMar>
              <w:top w:w="0" w:type="dxa"/>
              <w:left w:w="105" w:type="dxa"/>
              <w:bottom w:w="0" w:type="dxa"/>
              <w:right w:w="105" w:type="dxa"/>
            </w:tcMar>
            <w:vAlign w:val="center"/>
          </w:tcPr>
          <w:p w14:paraId="28D3A7D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等线" w:hAnsi="等线" w:eastAsia="等线" w:cs="等线"/>
                <w:sz w:val="18"/>
                <w:szCs w:val="18"/>
                <w:bdr w:val="none" w:color="auto" w:sz="0" w:space="0"/>
              </w:rPr>
              <w:t>主机</w:t>
            </w:r>
          </w:p>
        </w:tc>
        <w:tc>
          <w:tcPr>
            <w:tcW w:w="1560" w:type="dxa"/>
            <w:tcBorders>
              <w:top w:val="nil"/>
              <w:left w:val="nil"/>
              <w:bottom w:val="single" w:color="auto" w:sz="4" w:space="0"/>
              <w:right w:val="single" w:color="auto" w:sz="4" w:space="0"/>
            </w:tcBorders>
            <w:shd w:val="clear"/>
            <w:tcMar>
              <w:top w:w="0" w:type="dxa"/>
              <w:left w:w="105" w:type="dxa"/>
              <w:bottom w:w="0" w:type="dxa"/>
              <w:right w:w="105" w:type="dxa"/>
            </w:tcMar>
            <w:vAlign w:val="center"/>
          </w:tcPr>
          <w:p w14:paraId="590D4F8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等线" w:hAnsi="等线" w:eastAsia="等线" w:cs="等线"/>
                <w:sz w:val="18"/>
                <w:szCs w:val="18"/>
                <w:bdr w:val="none" w:color="auto" w:sz="0" w:space="0"/>
              </w:rPr>
              <w:t>1</w:t>
            </w:r>
          </w:p>
        </w:tc>
        <w:tc>
          <w:tcPr>
            <w:tcW w:w="2325" w:type="dxa"/>
            <w:tcBorders>
              <w:top w:val="nil"/>
              <w:left w:val="nil"/>
              <w:bottom w:val="single" w:color="auto" w:sz="4" w:space="0"/>
              <w:right w:val="single" w:color="auto" w:sz="4" w:space="0"/>
            </w:tcBorders>
            <w:shd w:val="clear"/>
            <w:tcMar>
              <w:top w:w="0" w:type="dxa"/>
              <w:left w:w="105" w:type="dxa"/>
              <w:bottom w:w="0" w:type="dxa"/>
              <w:right w:w="105" w:type="dxa"/>
            </w:tcMar>
            <w:vAlign w:val="center"/>
          </w:tcPr>
          <w:p w14:paraId="4D96FFB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等线" w:hAnsi="等线" w:eastAsia="等线" w:cs="等线"/>
                <w:sz w:val="18"/>
                <w:szCs w:val="18"/>
                <w:bdr w:val="none" w:color="auto" w:sz="0" w:space="0"/>
              </w:rPr>
              <w:t>台</w:t>
            </w:r>
          </w:p>
        </w:tc>
      </w:tr>
      <w:tr w14:paraId="4AFFF48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336" w:hRule="atLeast"/>
        </w:trPr>
        <w:tc>
          <w:tcPr>
            <w:tcW w:w="1140" w:type="dxa"/>
            <w:tcBorders>
              <w:top w:val="nil"/>
              <w:left w:val="single" w:color="auto" w:sz="4" w:space="0"/>
              <w:bottom w:val="single" w:color="auto" w:sz="4" w:space="0"/>
              <w:right w:val="single" w:color="auto" w:sz="4" w:space="0"/>
            </w:tcBorders>
            <w:shd w:val="clear"/>
            <w:tcMar>
              <w:top w:w="0" w:type="dxa"/>
              <w:left w:w="105" w:type="dxa"/>
              <w:bottom w:w="0" w:type="dxa"/>
              <w:right w:w="105" w:type="dxa"/>
            </w:tcMar>
            <w:vAlign w:val="center"/>
          </w:tcPr>
          <w:p w14:paraId="1663A3D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等线" w:hAnsi="等线" w:eastAsia="等线" w:cs="等线"/>
                <w:sz w:val="18"/>
                <w:szCs w:val="18"/>
                <w:bdr w:val="none" w:color="auto" w:sz="0" w:space="0"/>
              </w:rPr>
              <w:t>2</w:t>
            </w:r>
          </w:p>
        </w:tc>
        <w:tc>
          <w:tcPr>
            <w:tcW w:w="3165" w:type="dxa"/>
            <w:tcBorders>
              <w:top w:val="nil"/>
              <w:left w:val="nil"/>
              <w:bottom w:val="single" w:color="auto" w:sz="4" w:space="0"/>
              <w:right w:val="single" w:color="auto" w:sz="4" w:space="0"/>
            </w:tcBorders>
            <w:shd w:val="clear"/>
            <w:tcMar>
              <w:top w:w="0" w:type="dxa"/>
              <w:left w:w="105" w:type="dxa"/>
              <w:bottom w:w="0" w:type="dxa"/>
              <w:right w:w="105" w:type="dxa"/>
            </w:tcMar>
            <w:vAlign w:val="center"/>
          </w:tcPr>
          <w:p w14:paraId="45E2982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等线" w:hAnsi="等线" w:eastAsia="等线" w:cs="等线"/>
                <w:sz w:val="18"/>
                <w:szCs w:val="18"/>
                <w:bdr w:val="none" w:color="auto" w:sz="0" w:space="0"/>
              </w:rPr>
              <w:t>探头</w:t>
            </w:r>
          </w:p>
        </w:tc>
        <w:tc>
          <w:tcPr>
            <w:tcW w:w="1560" w:type="dxa"/>
            <w:tcBorders>
              <w:top w:val="nil"/>
              <w:left w:val="nil"/>
              <w:bottom w:val="single" w:color="auto" w:sz="4" w:space="0"/>
              <w:right w:val="single" w:color="auto" w:sz="4" w:space="0"/>
            </w:tcBorders>
            <w:shd w:val="clear"/>
            <w:tcMar>
              <w:top w:w="0" w:type="dxa"/>
              <w:left w:w="105" w:type="dxa"/>
              <w:bottom w:w="0" w:type="dxa"/>
              <w:right w:w="105" w:type="dxa"/>
            </w:tcMar>
            <w:vAlign w:val="center"/>
          </w:tcPr>
          <w:p w14:paraId="2D54B71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等线" w:hAnsi="等线" w:eastAsia="等线" w:cs="等线"/>
                <w:sz w:val="18"/>
                <w:szCs w:val="18"/>
                <w:bdr w:val="none" w:color="auto" w:sz="0" w:space="0"/>
              </w:rPr>
              <w:t>1</w:t>
            </w:r>
          </w:p>
        </w:tc>
        <w:tc>
          <w:tcPr>
            <w:tcW w:w="2325" w:type="dxa"/>
            <w:tcBorders>
              <w:top w:val="nil"/>
              <w:left w:val="nil"/>
              <w:bottom w:val="single" w:color="auto" w:sz="4" w:space="0"/>
              <w:right w:val="single" w:color="auto" w:sz="4" w:space="0"/>
            </w:tcBorders>
            <w:shd w:val="clear"/>
            <w:tcMar>
              <w:top w:w="0" w:type="dxa"/>
              <w:left w:w="105" w:type="dxa"/>
              <w:bottom w:w="0" w:type="dxa"/>
              <w:right w:w="105" w:type="dxa"/>
            </w:tcMar>
            <w:vAlign w:val="center"/>
          </w:tcPr>
          <w:p w14:paraId="1D3C2FF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等线" w:hAnsi="等线" w:eastAsia="等线" w:cs="等线"/>
                <w:sz w:val="18"/>
                <w:szCs w:val="18"/>
                <w:bdr w:val="none" w:color="auto" w:sz="0" w:space="0"/>
              </w:rPr>
              <w:t>个</w:t>
            </w:r>
          </w:p>
        </w:tc>
      </w:tr>
      <w:tr w14:paraId="0F9BDFE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336" w:hRule="atLeast"/>
        </w:trPr>
        <w:tc>
          <w:tcPr>
            <w:tcW w:w="1140" w:type="dxa"/>
            <w:tcBorders>
              <w:top w:val="nil"/>
              <w:left w:val="single" w:color="auto" w:sz="4" w:space="0"/>
              <w:bottom w:val="single" w:color="auto" w:sz="4" w:space="0"/>
              <w:right w:val="single" w:color="auto" w:sz="4" w:space="0"/>
            </w:tcBorders>
            <w:shd w:val="clear"/>
            <w:tcMar>
              <w:top w:w="0" w:type="dxa"/>
              <w:left w:w="105" w:type="dxa"/>
              <w:bottom w:w="0" w:type="dxa"/>
              <w:right w:w="105" w:type="dxa"/>
            </w:tcMar>
            <w:vAlign w:val="center"/>
          </w:tcPr>
          <w:p w14:paraId="0C77D64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等线" w:hAnsi="等线" w:eastAsia="等线" w:cs="等线"/>
                <w:sz w:val="18"/>
                <w:szCs w:val="18"/>
                <w:bdr w:val="none" w:color="auto" w:sz="0" w:space="0"/>
              </w:rPr>
              <w:t>3</w:t>
            </w:r>
          </w:p>
        </w:tc>
        <w:tc>
          <w:tcPr>
            <w:tcW w:w="3165" w:type="dxa"/>
            <w:tcBorders>
              <w:top w:val="nil"/>
              <w:left w:val="nil"/>
              <w:bottom w:val="single" w:color="auto" w:sz="4" w:space="0"/>
              <w:right w:val="single" w:color="auto" w:sz="4" w:space="0"/>
            </w:tcBorders>
            <w:shd w:val="clear"/>
            <w:tcMar>
              <w:top w:w="0" w:type="dxa"/>
              <w:left w:w="105" w:type="dxa"/>
              <w:bottom w:w="0" w:type="dxa"/>
              <w:right w:w="105" w:type="dxa"/>
            </w:tcMar>
            <w:vAlign w:val="center"/>
          </w:tcPr>
          <w:p w14:paraId="134DC15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等线" w:hAnsi="等线" w:eastAsia="等线" w:cs="等线"/>
                <w:sz w:val="18"/>
                <w:szCs w:val="18"/>
                <w:bdr w:val="none" w:color="auto" w:sz="0" w:space="0"/>
              </w:rPr>
              <w:t>底座</w:t>
            </w:r>
          </w:p>
        </w:tc>
        <w:tc>
          <w:tcPr>
            <w:tcW w:w="1560" w:type="dxa"/>
            <w:tcBorders>
              <w:top w:val="nil"/>
              <w:left w:val="nil"/>
              <w:bottom w:val="single" w:color="auto" w:sz="4" w:space="0"/>
              <w:right w:val="single" w:color="auto" w:sz="4" w:space="0"/>
            </w:tcBorders>
            <w:shd w:val="clear"/>
            <w:tcMar>
              <w:top w:w="0" w:type="dxa"/>
              <w:left w:w="105" w:type="dxa"/>
              <w:bottom w:w="0" w:type="dxa"/>
              <w:right w:w="105" w:type="dxa"/>
            </w:tcMar>
            <w:vAlign w:val="center"/>
          </w:tcPr>
          <w:p w14:paraId="25762D8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等线" w:hAnsi="等线" w:eastAsia="等线" w:cs="等线"/>
                <w:sz w:val="18"/>
                <w:szCs w:val="18"/>
                <w:bdr w:val="none" w:color="auto" w:sz="0" w:space="0"/>
              </w:rPr>
              <w:t>1</w:t>
            </w:r>
          </w:p>
        </w:tc>
        <w:tc>
          <w:tcPr>
            <w:tcW w:w="2325" w:type="dxa"/>
            <w:tcBorders>
              <w:top w:val="nil"/>
              <w:left w:val="nil"/>
              <w:bottom w:val="single" w:color="auto" w:sz="4" w:space="0"/>
              <w:right w:val="single" w:color="auto" w:sz="4" w:space="0"/>
            </w:tcBorders>
            <w:shd w:val="clear"/>
            <w:tcMar>
              <w:top w:w="0" w:type="dxa"/>
              <w:left w:w="105" w:type="dxa"/>
              <w:bottom w:w="0" w:type="dxa"/>
              <w:right w:w="105" w:type="dxa"/>
            </w:tcMar>
            <w:vAlign w:val="center"/>
          </w:tcPr>
          <w:p w14:paraId="329A2D9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等线" w:hAnsi="等线" w:eastAsia="等线" w:cs="等线"/>
                <w:sz w:val="18"/>
                <w:szCs w:val="18"/>
                <w:bdr w:val="none" w:color="auto" w:sz="0" w:space="0"/>
              </w:rPr>
              <w:t>个</w:t>
            </w:r>
          </w:p>
        </w:tc>
      </w:tr>
      <w:tr w14:paraId="48E8A8D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336" w:hRule="atLeast"/>
        </w:trPr>
        <w:tc>
          <w:tcPr>
            <w:tcW w:w="1140" w:type="dxa"/>
            <w:tcBorders>
              <w:top w:val="nil"/>
              <w:left w:val="single" w:color="auto" w:sz="4" w:space="0"/>
              <w:bottom w:val="single" w:color="auto" w:sz="4" w:space="0"/>
              <w:right w:val="single" w:color="auto" w:sz="4" w:space="0"/>
            </w:tcBorders>
            <w:shd w:val="clear"/>
            <w:tcMar>
              <w:top w:w="0" w:type="dxa"/>
              <w:left w:w="105" w:type="dxa"/>
              <w:bottom w:w="0" w:type="dxa"/>
              <w:right w:w="105" w:type="dxa"/>
            </w:tcMar>
            <w:vAlign w:val="center"/>
          </w:tcPr>
          <w:p w14:paraId="62E2C25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等线" w:hAnsi="等线" w:eastAsia="等线" w:cs="等线"/>
                <w:sz w:val="18"/>
                <w:szCs w:val="18"/>
                <w:bdr w:val="none" w:color="auto" w:sz="0" w:space="0"/>
              </w:rPr>
              <w:t>4</w:t>
            </w:r>
          </w:p>
        </w:tc>
        <w:tc>
          <w:tcPr>
            <w:tcW w:w="3165" w:type="dxa"/>
            <w:tcBorders>
              <w:top w:val="nil"/>
              <w:left w:val="nil"/>
              <w:bottom w:val="single" w:color="auto" w:sz="4" w:space="0"/>
              <w:right w:val="single" w:color="auto" w:sz="4" w:space="0"/>
            </w:tcBorders>
            <w:shd w:val="clear"/>
            <w:tcMar>
              <w:top w:w="0" w:type="dxa"/>
              <w:left w:w="105" w:type="dxa"/>
              <w:bottom w:w="0" w:type="dxa"/>
              <w:right w:w="105" w:type="dxa"/>
            </w:tcMar>
            <w:vAlign w:val="center"/>
          </w:tcPr>
          <w:p w14:paraId="14B27A0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等线" w:hAnsi="等线" w:eastAsia="等线" w:cs="等线"/>
                <w:sz w:val="18"/>
                <w:szCs w:val="18"/>
                <w:bdr w:val="none" w:color="auto" w:sz="0" w:space="0"/>
              </w:rPr>
              <w:t>电源</w:t>
            </w:r>
          </w:p>
        </w:tc>
        <w:tc>
          <w:tcPr>
            <w:tcW w:w="1560" w:type="dxa"/>
            <w:tcBorders>
              <w:top w:val="nil"/>
              <w:left w:val="nil"/>
              <w:bottom w:val="single" w:color="auto" w:sz="4" w:space="0"/>
              <w:right w:val="single" w:color="auto" w:sz="4" w:space="0"/>
            </w:tcBorders>
            <w:shd w:val="clear"/>
            <w:tcMar>
              <w:top w:w="0" w:type="dxa"/>
              <w:left w:w="105" w:type="dxa"/>
              <w:bottom w:w="0" w:type="dxa"/>
              <w:right w:w="105" w:type="dxa"/>
            </w:tcMar>
            <w:vAlign w:val="center"/>
          </w:tcPr>
          <w:p w14:paraId="7C94B4E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等线" w:hAnsi="等线" w:eastAsia="等线" w:cs="等线"/>
                <w:sz w:val="18"/>
                <w:szCs w:val="18"/>
                <w:bdr w:val="none" w:color="auto" w:sz="0" w:space="0"/>
              </w:rPr>
              <w:t>1</w:t>
            </w:r>
          </w:p>
        </w:tc>
        <w:tc>
          <w:tcPr>
            <w:tcW w:w="2325" w:type="dxa"/>
            <w:tcBorders>
              <w:top w:val="nil"/>
              <w:left w:val="nil"/>
              <w:bottom w:val="single" w:color="auto" w:sz="4" w:space="0"/>
              <w:right w:val="single" w:color="auto" w:sz="4" w:space="0"/>
            </w:tcBorders>
            <w:shd w:val="clear"/>
            <w:tcMar>
              <w:top w:w="0" w:type="dxa"/>
              <w:left w:w="105" w:type="dxa"/>
              <w:bottom w:w="0" w:type="dxa"/>
              <w:right w:w="105" w:type="dxa"/>
            </w:tcMar>
            <w:vAlign w:val="center"/>
          </w:tcPr>
          <w:p w14:paraId="0525028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等线" w:hAnsi="等线" w:eastAsia="等线" w:cs="等线"/>
                <w:sz w:val="18"/>
                <w:szCs w:val="18"/>
                <w:bdr w:val="none" w:color="auto" w:sz="0" w:space="0"/>
              </w:rPr>
              <w:t>套</w:t>
            </w:r>
          </w:p>
        </w:tc>
      </w:tr>
      <w:tr w14:paraId="44A689C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336" w:hRule="atLeast"/>
        </w:trPr>
        <w:tc>
          <w:tcPr>
            <w:tcW w:w="1140" w:type="dxa"/>
            <w:tcBorders>
              <w:top w:val="nil"/>
              <w:left w:val="single" w:color="auto" w:sz="4" w:space="0"/>
              <w:bottom w:val="single" w:color="auto" w:sz="4" w:space="0"/>
              <w:right w:val="single" w:color="auto" w:sz="4" w:space="0"/>
            </w:tcBorders>
            <w:shd w:val="clear"/>
            <w:tcMar>
              <w:top w:w="0" w:type="dxa"/>
              <w:left w:w="105" w:type="dxa"/>
              <w:bottom w:w="0" w:type="dxa"/>
              <w:right w:w="105" w:type="dxa"/>
            </w:tcMar>
            <w:vAlign w:val="center"/>
          </w:tcPr>
          <w:p w14:paraId="2489CE3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等线" w:hAnsi="等线" w:eastAsia="等线" w:cs="等线"/>
                <w:sz w:val="18"/>
                <w:szCs w:val="18"/>
                <w:bdr w:val="none" w:color="auto" w:sz="0" w:space="0"/>
              </w:rPr>
              <w:t>5</w:t>
            </w:r>
          </w:p>
        </w:tc>
        <w:tc>
          <w:tcPr>
            <w:tcW w:w="3165" w:type="dxa"/>
            <w:tcBorders>
              <w:top w:val="nil"/>
              <w:left w:val="nil"/>
              <w:bottom w:val="single" w:color="auto" w:sz="4" w:space="0"/>
              <w:right w:val="single" w:color="auto" w:sz="4" w:space="0"/>
            </w:tcBorders>
            <w:shd w:val="clear"/>
            <w:tcMar>
              <w:top w:w="0" w:type="dxa"/>
              <w:left w:w="105" w:type="dxa"/>
              <w:bottom w:w="0" w:type="dxa"/>
              <w:right w:w="105" w:type="dxa"/>
            </w:tcMar>
            <w:vAlign w:val="center"/>
          </w:tcPr>
          <w:p w14:paraId="6B1EFB7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等线" w:hAnsi="等线" w:eastAsia="等线" w:cs="等线"/>
                <w:sz w:val="18"/>
                <w:szCs w:val="18"/>
                <w:bdr w:val="none" w:color="auto" w:sz="0" w:space="0"/>
              </w:rPr>
              <w:t>延长线</w:t>
            </w:r>
          </w:p>
        </w:tc>
        <w:tc>
          <w:tcPr>
            <w:tcW w:w="1560" w:type="dxa"/>
            <w:tcBorders>
              <w:top w:val="nil"/>
              <w:left w:val="nil"/>
              <w:bottom w:val="single" w:color="auto" w:sz="4" w:space="0"/>
              <w:right w:val="single" w:color="auto" w:sz="4" w:space="0"/>
            </w:tcBorders>
            <w:shd w:val="clear"/>
            <w:tcMar>
              <w:top w:w="0" w:type="dxa"/>
              <w:left w:w="105" w:type="dxa"/>
              <w:bottom w:w="0" w:type="dxa"/>
              <w:right w:w="105" w:type="dxa"/>
            </w:tcMar>
            <w:vAlign w:val="center"/>
          </w:tcPr>
          <w:p w14:paraId="101F183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等线" w:hAnsi="等线" w:eastAsia="等线" w:cs="等线"/>
                <w:sz w:val="18"/>
                <w:szCs w:val="18"/>
                <w:bdr w:val="none" w:color="auto" w:sz="0" w:space="0"/>
              </w:rPr>
              <w:t>1</w:t>
            </w:r>
          </w:p>
        </w:tc>
        <w:tc>
          <w:tcPr>
            <w:tcW w:w="2325" w:type="dxa"/>
            <w:tcBorders>
              <w:top w:val="nil"/>
              <w:left w:val="nil"/>
              <w:bottom w:val="single" w:color="auto" w:sz="4" w:space="0"/>
              <w:right w:val="single" w:color="auto" w:sz="4" w:space="0"/>
            </w:tcBorders>
            <w:shd w:val="clear"/>
            <w:tcMar>
              <w:top w:w="0" w:type="dxa"/>
              <w:left w:w="105" w:type="dxa"/>
              <w:bottom w:w="0" w:type="dxa"/>
              <w:right w:w="105" w:type="dxa"/>
            </w:tcMar>
            <w:vAlign w:val="center"/>
          </w:tcPr>
          <w:p w14:paraId="201965C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等线" w:hAnsi="等线" w:eastAsia="等线" w:cs="等线"/>
                <w:sz w:val="18"/>
                <w:szCs w:val="18"/>
                <w:bdr w:val="none" w:color="auto" w:sz="0" w:space="0"/>
              </w:rPr>
              <w:t>根</w:t>
            </w:r>
          </w:p>
        </w:tc>
      </w:tr>
      <w:tr w14:paraId="565928E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336" w:hRule="atLeast"/>
        </w:trPr>
        <w:tc>
          <w:tcPr>
            <w:tcW w:w="1140" w:type="dxa"/>
            <w:tcBorders>
              <w:top w:val="nil"/>
              <w:left w:val="single" w:color="auto" w:sz="4" w:space="0"/>
              <w:bottom w:val="single" w:color="auto" w:sz="4" w:space="0"/>
              <w:right w:val="single" w:color="auto" w:sz="4" w:space="0"/>
            </w:tcBorders>
            <w:shd w:val="clear"/>
            <w:tcMar>
              <w:top w:w="0" w:type="dxa"/>
              <w:left w:w="105" w:type="dxa"/>
              <w:bottom w:w="0" w:type="dxa"/>
              <w:right w:w="105" w:type="dxa"/>
            </w:tcMar>
            <w:vAlign w:val="center"/>
          </w:tcPr>
          <w:p w14:paraId="7794182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等线" w:hAnsi="等线" w:eastAsia="等线" w:cs="等线"/>
                <w:sz w:val="18"/>
                <w:szCs w:val="18"/>
                <w:bdr w:val="none" w:color="auto" w:sz="0" w:space="0"/>
              </w:rPr>
              <w:t>6</w:t>
            </w:r>
          </w:p>
        </w:tc>
        <w:tc>
          <w:tcPr>
            <w:tcW w:w="3165" w:type="dxa"/>
            <w:tcBorders>
              <w:top w:val="nil"/>
              <w:left w:val="nil"/>
              <w:bottom w:val="single" w:color="auto" w:sz="4" w:space="0"/>
              <w:right w:val="single" w:color="auto" w:sz="4" w:space="0"/>
            </w:tcBorders>
            <w:shd w:val="clear"/>
            <w:tcMar>
              <w:top w:w="0" w:type="dxa"/>
              <w:left w:w="105" w:type="dxa"/>
              <w:bottom w:w="0" w:type="dxa"/>
              <w:right w:w="105" w:type="dxa"/>
            </w:tcMar>
            <w:vAlign w:val="center"/>
          </w:tcPr>
          <w:p w14:paraId="4C6D493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等线" w:hAnsi="等线" w:eastAsia="等线" w:cs="等线"/>
                <w:sz w:val="18"/>
                <w:szCs w:val="18"/>
                <w:bdr w:val="none" w:color="auto" w:sz="0" w:space="0"/>
              </w:rPr>
              <w:t>USB线</w:t>
            </w:r>
          </w:p>
        </w:tc>
        <w:tc>
          <w:tcPr>
            <w:tcW w:w="1560" w:type="dxa"/>
            <w:tcBorders>
              <w:top w:val="nil"/>
              <w:left w:val="nil"/>
              <w:bottom w:val="single" w:color="auto" w:sz="4" w:space="0"/>
              <w:right w:val="single" w:color="auto" w:sz="4" w:space="0"/>
            </w:tcBorders>
            <w:shd w:val="clear"/>
            <w:tcMar>
              <w:top w:w="0" w:type="dxa"/>
              <w:left w:w="105" w:type="dxa"/>
              <w:bottom w:w="0" w:type="dxa"/>
              <w:right w:w="105" w:type="dxa"/>
            </w:tcMar>
            <w:vAlign w:val="center"/>
          </w:tcPr>
          <w:p w14:paraId="6F8D1F5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等线" w:hAnsi="等线" w:eastAsia="等线" w:cs="等线"/>
                <w:sz w:val="18"/>
                <w:szCs w:val="18"/>
                <w:bdr w:val="none" w:color="auto" w:sz="0" w:space="0"/>
              </w:rPr>
              <w:t>1</w:t>
            </w:r>
            <w:r>
              <w:rPr>
                <w:bdr w:val="none" w:color="auto" w:sz="0" w:space="0"/>
              </w:rPr>
              <w:t>　</w:t>
            </w:r>
          </w:p>
        </w:tc>
        <w:tc>
          <w:tcPr>
            <w:tcW w:w="2325" w:type="dxa"/>
            <w:tcBorders>
              <w:top w:val="nil"/>
              <w:left w:val="nil"/>
              <w:bottom w:val="single" w:color="auto" w:sz="4" w:space="0"/>
              <w:right w:val="single" w:color="auto" w:sz="4" w:space="0"/>
            </w:tcBorders>
            <w:shd w:val="clear"/>
            <w:tcMar>
              <w:top w:w="0" w:type="dxa"/>
              <w:left w:w="105" w:type="dxa"/>
              <w:bottom w:w="0" w:type="dxa"/>
              <w:right w:w="105" w:type="dxa"/>
            </w:tcMar>
            <w:vAlign w:val="center"/>
          </w:tcPr>
          <w:p w14:paraId="1ADA07D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等线" w:hAnsi="等线" w:eastAsia="等线" w:cs="等线"/>
                <w:sz w:val="18"/>
                <w:szCs w:val="18"/>
                <w:bdr w:val="none" w:color="auto" w:sz="0" w:space="0"/>
              </w:rPr>
              <w:t>根</w:t>
            </w:r>
          </w:p>
        </w:tc>
      </w:tr>
      <w:tr w14:paraId="61CB0E9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336" w:hRule="atLeast"/>
        </w:trPr>
        <w:tc>
          <w:tcPr>
            <w:tcW w:w="1140" w:type="dxa"/>
            <w:tcBorders>
              <w:top w:val="nil"/>
              <w:left w:val="single" w:color="auto" w:sz="4" w:space="0"/>
              <w:bottom w:val="single" w:color="auto" w:sz="4" w:space="0"/>
              <w:right w:val="single" w:color="auto" w:sz="4" w:space="0"/>
            </w:tcBorders>
            <w:shd w:val="clear"/>
            <w:tcMar>
              <w:top w:w="0" w:type="dxa"/>
              <w:left w:w="105" w:type="dxa"/>
              <w:bottom w:w="0" w:type="dxa"/>
              <w:right w:w="105" w:type="dxa"/>
            </w:tcMar>
            <w:vAlign w:val="center"/>
          </w:tcPr>
          <w:p w14:paraId="1135FE1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等线" w:hAnsi="等线" w:eastAsia="等线" w:cs="等线"/>
                <w:sz w:val="18"/>
                <w:szCs w:val="18"/>
                <w:bdr w:val="none" w:color="auto" w:sz="0" w:space="0"/>
              </w:rPr>
              <w:t>7</w:t>
            </w:r>
          </w:p>
        </w:tc>
        <w:tc>
          <w:tcPr>
            <w:tcW w:w="3165" w:type="dxa"/>
            <w:tcBorders>
              <w:top w:val="nil"/>
              <w:left w:val="nil"/>
              <w:bottom w:val="single" w:color="auto" w:sz="4" w:space="0"/>
              <w:right w:val="single" w:color="auto" w:sz="4" w:space="0"/>
            </w:tcBorders>
            <w:shd w:val="clear"/>
            <w:tcMar>
              <w:top w:w="0" w:type="dxa"/>
              <w:left w:w="105" w:type="dxa"/>
              <w:bottom w:w="0" w:type="dxa"/>
              <w:right w:w="105" w:type="dxa"/>
            </w:tcMar>
            <w:vAlign w:val="center"/>
          </w:tcPr>
          <w:p w14:paraId="572AB9A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等线" w:hAnsi="等线" w:eastAsia="等线" w:cs="等线"/>
                <w:sz w:val="18"/>
                <w:szCs w:val="18"/>
                <w:bdr w:val="none" w:color="auto" w:sz="0" w:space="0"/>
              </w:rPr>
              <w:t>耳塞套装</w:t>
            </w:r>
          </w:p>
        </w:tc>
        <w:tc>
          <w:tcPr>
            <w:tcW w:w="1560" w:type="dxa"/>
            <w:tcBorders>
              <w:top w:val="nil"/>
              <w:left w:val="nil"/>
              <w:bottom w:val="single" w:color="auto" w:sz="4" w:space="0"/>
              <w:right w:val="single" w:color="auto" w:sz="4" w:space="0"/>
            </w:tcBorders>
            <w:shd w:val="clear"/>
            <w:tcMar>
              <w:top w:w="0" w:type="dxa"/>
              <w:left w:w="105" w:type="dxa"/>
              <w:bottom w:w="0" w:type="dxa"/>
              <w:right w:w="105" w:type="dxa"/>
            </w:tcMar>
            <w:vAlign w:val="center"/>
          </w:tcPr>
          <w:p w14:paraId="54C8350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等线" w:hAnsi="等线" w:eastAsia="等线" w:cs="等线"/>
                <w:sz w:val="18"/>
                <w:szCs w:val="18"/>
                <w:bdr w:val="none" w:color="auto" w:sz="0" w:space="0"/>
              </w:rPr>
              <w:t>1</w:t>
            </w:r>
          </w:p>
        </w:tc>
        <w:tc>
          <w:tcPr>
            <w:tcW w:w="2325" w:type="dxa"/>
            <w:tcBorders>
              <w:top w:val="nil"/>
              <w:left w:val="nil"/>
              <w:bottom w:val="single" w:color="auto" w:sz="4" w:space="0"/>
              <w:right w:val="single" w:color="auto" w:sz="4" w:space="0"/>
            </w:tcBorders>
            <w:shd w:val="clear"/>
            <w:tcMar>
              <w:top w:w="0" w:type="dxa"/>
              <w:left w:w="105" w:type="dxa"/>
              <w:bottom w:w="0" w:type="dxa"/>
              <w:right w:w="105" w:type="dxa"/>
            </w:tcMar>
            <w:vAlign w:val="center"/>
          </w:tcPr>
          <w:p w14:paraId="3C4885E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等线" w:hAnsi="等线" w:eastAsia="等线" w:cs="等线"/>
                <w:sz w:val="18"/>
                <w:szCs w:val="18"/>
                <w:bdr w:val="none" w:color="auto" w:sz="0" w:space="0"/>
              </w:rPr>
              <w:t>套</w:t>
            </w:r>
          </w:p>
        </w:tc>
      </w:tr>
      <w:tr w14:paraId="071C2AD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336" w:hRule="atLeast"/>
        </w:trPr>
        <w:tc>
          <w:tcPr>
            <w:tcW w:w="1140" w:type="dxa"/>
            <w:tcBorders>
              <w:top w:val="nil"/>
              <w:left w:val="single" w:color="auto" w:sz="4" w:space="0"/>
              <w:bottom w:val="single" w:color="auto" w:sz="4" w:space="0"/>
              <w:right w:val="single" w:color="auto" w:sz="4" w:space="0"/>
            </w:tcBorders>
            <w:shd w:val="clear"/>
            <w:tcMar>
              <w:top w:w="0" w:type="dxa"/>
              <w:left w:w="105" w:type="dxa"/>
              <w:bottom w:w="0" w:type="dxa"/>
              <w:right w:w="105" w:type="dxa"/>
            </w:tcMar>
            <w:vAlign w:val="center"/>
          </w:tcPr>
          <w:p w14:paraId="733431E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等线" w:hAnsi="等线" w:eastAsia="等线" w:cs="等线"/>
                <w:sz w:val="18"/>
                <w:szCs w:val="18"/>
                <w:bdr w:val="none" w:color="auto" w:sz="0" w:space="0"/>
              </w:rPr>
              <w:t>8</w:t>
            </w:r>
          </w:p>
        </w:tc>
        <w:tc>
          <w:tcPr>
            <w:tcW w:w="3165" w:type="dxa"/>
            <w:tcBorders>
              <w:top w:val="nil"/>
              <w:left w:val="nil"/>
              <w:bottom w:val="single" w:color="auto" w:sz="4" w:space="0"/>
              <w:right w:val="single" w:color="auto" w:sz="4" w:space="0"/>
            </w:tcBorders>
            <w:shd w:val="clear"/>
            <w:tcMar>
              <w:top w:w="0" w:type="dxa"/>
              <w:left w:w="105" w:type="dxa"/>
              <w:bottom w:w="0" w:type="dxa"/>
              <w:right w:w="105" w:type="dxa"/>
            </w:tcMar>
            <w:vAlign w:val="center"/>
          </w:tcPr>
          <w:p w14:paraId="270149A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等线" w:hAnsi="等线" w:eastAsia="等线" w:cs="等线"/>
                <w:sz w:val="18"/>
                <w:szCs w:val="18"/>
                <w:bdr w:val="none" w:color="auto" w:sz="0" w:space="0"/>
              </w:rPr>
              <w:t>锂电池</w:t>
            </w:r>
          </w:p>
        </w:tc>
        <w:tc>
          <w:tcPr>
            <w:tcW w:w="1560" w:type="dxa"/>
            <w:tcBorders>
              <w:top w:val="nil"/>
              <w:left w:val="nil"/>
              <w:bottom w:val="single" w:color="auto" w:sz="4" w:space="0"/>
              <w:right w:val="single" w:color="auto" w:sz="4" w:space="0"/>
            </w:tcBorders>
            <w:shd w:val="clear"/>
            <w:tcMar>
              <w:top w:w="0" w:type="dxa"/>
              <w:left w:w="105" w:type="dxa"/>
              <w:bottom w:w="0" w:type="dxa"/>
              <w:right w:w="105" w:type="dxa"/>
            </w:tcMar>
            <w:vAlign w:val="center"/>
          </w:tcPr>
          <w:p w14:paraId="377E21D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等线" w:hAnsi="等线" w:eastAsia="等线" w:cs="等线"/>
                <w:sz w:val="18"/>
                <w:szCs w:val="18"/>
                <w:bdr w:val="none" w:color="auto" w:sz="0" w:space="0"/>
              </w:rPr>
              <w:t>2</w:t>
            </w:r>
          </w:p>
        </w:tc>
        <w:tc>
          <w:tcPr>
            <w:tcW w:w="2325" w:type="dxa"/>
            <w:tcBorders>
              <w:top w:val="nil"/>
              <w:left w:val="nil"/>
              <w:bottom w:val="single" w:color="auto" w:sz="4" w:space="0"/>
              <w:right w:val="single" w:color="auto" w:sz="4" w:space="0"/>
            </w:tcBorders>
            <w:shd w:val="clear"/>
            <w:tcMar>
              <w:top w:w="0" w:type="dxa"/>
              <w:left w:w="105" w:type="dxa"/>
              <w:bottom w:w="0" w:type="dxa"/>
              <w:right w:w="105" w:type="dxa"/>
            </w:tcMar>
            <w:vAlign w:val="center"/>
          </w:tcPr>
          <w:p w14:paraId="0C0317F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等线" w:hAnsi="等线" w:eastAsia="等线" w:cs="等线"/>
                <w:sz w:val="18"/>
                <w:szCs w:val="18"/>
                <w:bdr w:val="none" w:color="auto" w:sz="0" w:space="0"/>
              </w:rPr>
              <w:t>块</w:t>
            </w:r>
          </w:p>
        </w:tc>
      </w:tr>
      <w:tr w14:paraId="3D3E71E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336" w:hRule="atLeast"/>
        </w:trPr>
        <w:tc>
          <w:tcPr>
            <w:tcW w:w="1140" w:type="dxa"/>
            <w:tcBorders>
              <w:top w:val="nil"/>
              <w:left w:val="single" w:color="auto" w:sz="4" w:space="0"/>
              <w:bottom w:val="single" w:color="auto" w:sz="4" w:space="0"/>
              <w:right w:val="single" w:color="auto" w:sz="4" w:space="0"/>
            </w:tcBorders>
            <w:shd w:val="clear"/>
            <w:tcMar>
              <w:top w:w="0" w:type="dxa"/>
              <w:left w:w="105" w:type="dxa"/>
              <w:bottom w:w="0" w:type="dxa"/>
              <w:right w:w="105" w:type="dxa"/>
            </w:tcMar>
            <w:vAlign w:val="center"/>
          </w:tcPr>
          <w:p w14:paraId="6A64D2A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等线" w:hAnsi="等线" w:eastAsia="等线" w:cs="等线"/>
                <w:sz w:val="18"/>
                <w:szCs w:val="18"/>
                <w:bdr w:val="none" w:color="auto" w:sz="0" w:space="0"/>
              </w:rPr>
              <w:t>9</w:t>
            </w:r>
          </w:p>
        </w:tc>
        <w:tc>
          <w:tcPr>
            <w:tcW w:w="3165" w:type="dxa"/>
            <w:tcBorders>
              <w:top w:val="nil"/>
              <w:left w:val="nil"/>
              <w:bottom w:val="single" w:color="auto" w:sz="4" w:space="0"/>
              <w:right w:val="single" w:color="auto" w:sz="4" w:space="0"/>
            </w:tcBorders>
            <w:shd w:val="clear"/>
            <w:tcMar>
              <w:top w:w="0" w:type="dxa"/>
              <w:left w:w="105" w:type="dxa"/>
              <w:bottom w:w="0" w:type="dxa"/>
              <w:right w:w="105" w:type="dxa"/>
            </w:tcMar>
            <w:vAlign w:val="center"/>
          </w:tcPr>
          <w:p w14:paraId="71A1900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等线" w:hAnsi="等线" w:eastAsia="等线" w:cs="等线"/>
                <w:sz w:val="18"/>
                <w:szCs w:val="18"/>
                <w:bdr w:val="none" w:color="auto" w:sz="0" w:space="0"/>
              </w:rPr>
              <w:t>软件</w:t>
            </w:r>
          </w:p>
        </w:tc>
        <w:tc>
          <w:tcPr>
            <w:tcW w:w="1560" w:type="dxa"/>
            <w:tcBorders>
              <w:top w:val="nil"/>
              <w:left w:val="nil"/>
              <w:bottom w:val="single" w:color="auto" w:sz="4" w:space="0"/>
              <w:right w:val="single" w:color="auto" w:sz="4" w:space="0"/>
            </w:tcBorders>
            <w:shd w:val="clear"/>
            <w:tcMar>
              <w:top w:w="0" w:type="dxa"/>
              <w:left w:w="105" w:type="dxa"/>
              <w:bottom w:w="0" w:type="dxa"/>
              <w:right w:w="105" w:type="dxa"/>
            </w:tcMar>
            <w:vAlign w:val="center"/>
          </w:tcPr>
          <w:p w14:paraId="5804037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等线" w:hAnsi="等线" w:eastAsia="等线" w:cs="等线"/>
                <w:sz w:val="18"/>
                <w:szCs w:val="18"/>
                <w:bdr w:val="none" w:color="auto" w:sz="0" w:space="0"/>
              </w:rPr>
              <w:t>1</w:t>
            </w:r>
          </w:p>
        </w:tc>
        <w:tc>
          <w:tcPr>
            <w:tcW w:w="2325" w:type="dxa"/>
            <w:tcBorders>
              <w:top w:val="nil"/>
              <w:left w:val="nil"/>
              <w:bottom w:val="single" w:color="auto" w:sz="4" w:space="0"/>
              <w:right w:val="single" w:color="auto" w:sz="4" w:space="0"/>
            </w:tcBorders>
            <w:shd w:val="clear"/>
            <w:tcMar>
              <w:top w:w="0" w:type="dxa"/>
              <w:left w:w="105" w:type="dxa"/>
              <w:bottom w:w="0" w:type="dxa"/>
              <w:right w:w="105" w:type="dxa"/>
            </w:tcMar>
            <w:vAlign w:val="center"/>
          </w:tcPr>
          <w:p w14:paraId="40DDBF9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等线" w:hAnsi="等线" w:eastAsia="等线" w:cs="等线"/>
                <w:sz w:val="18"/>
                <w:szCs w:val="18"/>
                <w:bdr w:val="none" w:color="auto" w:sz="0" w:space="0"/>
              </w:rPr>
              <w:t>份</w:t>
            </w:r>
          </w:p>
        </w:tc>
      </w:tr>
      <w:tr w14:paraId="6C39502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336" w:hRule="atLeast"/>
        </w:trPr>
        <w:tc>
          <w:tcPr>
            <w:tcW w:w="1140" w:type="dxa"/>
            <w:tcBorders>
              <w:top w:val="nil"/>
              <w:left w:val="single" w:color="auto" w:sz="4" w:space="0"/>
              <w:bottom w:val="single" w:color="auto" w:sz="4" w:space="0"/>
              <w:right w:val="single" w:color="auto" w:sz="4" w:space="0"/>
            </w:tcBorders>
            <w:shd w:val="clear"/>
            <w:tcMar>
              <w:top w:w="0" w:type="dxa"/>
              <w:left w:w="105" w:type="dxa"/>
              <w:bottom w:w="0" w:type="dxa"/>
              <w:right w:w="105" w:type="dxa"/>
            </w:tcMar>
            <w:vAlign w:val="center"/>
          </w:tcPr>
          <w:p w14:paraId="5E5A838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等线" w:hAnsi="等线" w:eastAsia="等线" w:cs="等线"/>
                <w:sz w:val="18"/>
                <w:szCs w:val="18"/>
                <w:bdr w:val="none" w:color="auto" w:sz="0" w:space="0"/>
              </w:rPr>
              <w:t>10</w:t>
            </w:r>
          </w:p>
        </w:tc>
        <w:tc>
          <w:tcPr>
            <w:tcW w:w="3165" w:type="dxa"/>
            <w:tcBorders>
              <w:top w:val="nil"/>
              <w:left w:val="nil"/>
              <w:bottom w:val="single" w:color="auto" w:sz="4" w:space="0"/>
              <w:right w:val="single" w:color="auto" w:sz="4" w:space="0"/>
            </w:tcBorders>
            <w:shd w:val="clear"/>
            <w:tcMar>
              <w:top w:w="0" w:type="dxa"/>
              <w:left w:w="105" w:type="dxa"/>
              <w:bottom w:w="0" w:type="dxa"/>
              <w:right w:w="105" w:type="dxa"/>
            </w:tcMar>
            <w:vAlign w:val="center"/>
          </w:tcPr>
          <w:p w14:paraId="1254F97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等线" w:hAnsi="等线" w:eastAsia="等线" w:cs="等线"/>
                <w:sz w:val="18"/>
                <w:szCs w:val="18"/>
                <w:bdr w:val="none" w:color="auto" w:sz="0" w:space="0"/>
              </w:rPr>
              <w:t>操作手册</w:t>
            </w:r>
          </w:p>
        </w:tc>
        <w:tc>
          <w:tcPr>
            <w:tcW w:w="1560" w:type="dxa"/>
            <w:tcBorders>
              <w:top w:val="nil"/>
              <w:left w:val="nil"/>
              <w:bottom w:val="single" w:color="auto" w:sz="4" w:space="0"/>
              <w:right w:val="single" w:color="auto" w:sz="4" w:space="0"/>
            </w:tcBorders>
            <w:shd w:val="clear"/>
            <w:tcMar>
              <w:top w:w="0" w:type="dxa"/>
              <w:left w:w="105" w:type="dxa"/>
              <w:bottom w:w="0" w:type="dxa"/>
              <w:right w:w="105" w:type="dxa"/>
            </w:tcMar>
            <w:vAlign w:val="center"/>
          </w:tcPr>
          <w:p w14:paraId="263852F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等线" w:hAnsi="等线" w:eastAsia="等线" w:cs="等线"/>
                <w:sz w:val="18"/>
                <w:szCs w:val="18"/>
                <w:bdr w:val="none" w:color="auto" w:sz="0" w:space="0"/>
              </w:rPr>
              <w:t>1</w:t>
            </w:r>
          </w:p>
        </w:tc>
        <w:tc>
          <w:tcPr>
            <w:tcW w:w="2325" w:type="dxa"/>
            <w:tcBorders>
              <w:top w:val="nil"/>
              <w:left w:val="nil"/>
              <w:bottom w:val="single" w:color="auto" w:sz="4" w:space="0"/>
              <w:right w:val="single" w:color="auto" w:sz="4" w:space="0"/>
            </w:tcBorders>
            <w:shd w:val="clear"/>
            <w:tcMar>
              <w:top w:w="0" w:type="dxa"/>
              <w:left w:w="105" w:type="dxa"/>
              <w:bottom w:w="0" w:type="dxa"/>
              <w:right w:w="105" w:type="dxa"/>
            </w:tcMar>
            <w:vAlign w:val="center"/>
          </w:tcPr>
          <w:p w14:paraId="5691E9C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等线" w:hAnsi="等线" w:eastAsia="等线" w:cs="等线"/>
                <w:sz w:val="18"/>
                <w:szCs w:val="18"/>
                <w:bdr w:val="none" w:color="auto" w:sz="0" w:space="0"/>
              </w:rPr>
              <w:t>本</w:t>
            </w:r>
          </w:p>
        </w:tc>
      </w:tr>
      <w:tr w14:paraId="16F8CA4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336" w:hRule="atLeast"/>
        </w:trPr>
        <w:tc>
          <w:tcPr>
            <w:tcW w:w="1140" w:type="dxa"/>
            <w:tcBorders>
              <w:top w:val="nil"/>
              <w:left w:val="single" w:color="auto" w:sz="4" w:space="0"/>
              <w:bottom w:val="single" w:color="auto" w:sz="4" w:space="0"/>
              <w:right w:val="single" w:color="auto" w:sz="4" w:space="0"/>
            </w:tcBorders>
            <w:shd w:val="clear"/>
            <w:tcMar>
              <w:top w:w="0" w:type="dxa"/>
              <w:left w:w="105" w:type="dxa"/>
              <w:bottom w:w="0" w:type="dxa"/>
              <w:right w:w="105" w:type="dxa"/>
            </w:tcMar>
            <w:vAlign w:val="center"/>
          </w:tcPr>
          <w:p w14:paraId="3E31BD3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等线" w:hAnsi="等线" w:eastAsia="等线" w:cs="等线"/>
                <w:sz w:val="18"/>
                <w:szCs w:val="18"/>
                <w:bdr w:val="none" w:color="auto" w:sz="0" w:space="0"/>
              </w:rPr>
              <w:t>11</w:t>
            </w:r>
          </w:p>
        </w:tc>
        <w:tc>
          <w:tcPr>
            <w:tcW w:w="3165" w:type="dxa"/>
            <w:tcBorders>
              <w:top w:val="nil"/>
              <w:left w:val="nil"/>
              <w:bottom w:val="single" w:color="auto" w:sz="4" w:space="0"/>
              <w:right w:val="single" w:color="auto" w:sz="4" w:space="0"/>
            </w:tcBorders>
            <w:shd w:val="clear"/>
            <w:tcMar>
              <w:top w:w="0" w:type="dxa"/>
              <w:left w:w="105" w:type="dxa"/>
              <w:bottom w:w="0" w:type="dxa"/>
              <w:right w:w="105" w:type="dxa"/>
            </w:tcMar>
            <w:vAlign w:val="center"/>
          </w:tcPr>
          <w:p w14:paraId="5B38DD6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等线" w:hAnsi="等线" w:eastAsia="等线" w:cs="等线"/>
                <w:sz w:val="18"/>
                <w:szCs w:val="18"/>
                <w:bdr w:val="none" w:color="auto" w:sz="0" w:space="0"/>
              </w:rPr>
              <w:t>手提包</w:t>
            </w:r>
          </w:p>
        </w:tc>
        <w:tc>
          <w:tcPr>
            <w:tcW w:w="1560" w:type="dxa"/>
            <w:tcBorders>
              <w:top w:val="nil"/>
              <w:left w:val="nil"/>
              <w:bottom w:val="single" w:color="auto" w:sz="4" w:space="0"/>
              <w:right w:val="single" w:color="auto" w:sz="4" w:space="0"/>
            </w:tcBorders>
            <w:shd w:val="clear"/>
            <w:tcMar>
              <w:top w:w="0" w:type="dxa"/>
              <w:left w:w="105" w:type="dxa"/>
              <w:bottom w:w="0" w:type="dxa"/>
              <w:right w:w="105" w:type="dxa"/>
            </w:tcMar>
            <w:vAlign w:val="center"/>
          </w:tcPr>
          <w:p w14:paraId="31559F9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等线" w:hAnsi="等线" w:eastAsia="等线" w:cs="等线"/>
                <w:sz w:val="18"/>
                <w:szCs w:val="18"/>
                <w:bdr w:val="none" w:color="auto" w:sz="0" w:space="0"/>
              </w:rPr>
              <w:t>1</w:t>
            </w:r>
          </w:p>
        </w:tc>
        <w:tc>
          <w:tcPr>
            <w:tcW w:w="2325" w:type="dxa"/>
            <w:tcBorders>
              <w:top w:val="nil"/>
              <w:left w:val="nil"/>
              <w:bottom w:val="single" w:color="auto" w:sz="4" w:space="0"/>
              <w:right w:val="single" w:color="auto" w:sz="4" w:space="0"/>
            </w:tcBorders>
            <w:shd w:val="clear"/>
            <w:tcMar>
              <w:top w:w="0" w:type="dxa"/>
              <w:left w:w="105" w:type="dxa"/>
              <w:bottom w:w="0" w:type="dxa"/>
              <w:right w:w="105" w:type="dxa"/>
            </w:tcMar>
            <w:vAlign w:val="center"/>
          </w:tcPr>
          <w:p w14:paraId="79700C0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等线" w:hAnsi="等线" w:eastAsia="等线" w:cs="等线"/>
                <w:sz w:val="18"/>
                <w:szCs w:val="18"/>
                <w:bdr w:val="none" w:color="auto" w:sz="0" w:space="0"/>
              </w:rPr>
              <w:t>个</w:t>
            </w:r>
          </w:p>
        </w:tc>
      </w:tr>
      <w:tr w14:paraId="7E42310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336" w:hRule="atLeast"/>
        </w:trPr>
        <w:tc>
          <w:tcPr>
            <w:tcW w:w="1140" w:type="dxa"/>
            <w:tcBorders>
              <w:top w:val="nil"/>
              <w:left w:val="single" w:color="auto" w:sz="4" w:space="0"/>
              <w:bottom w:val="single" w:color="auto" w:sz="4" w:space="0"/>
              <w:right w:val="single" w:color="auto" w:sz="4" w:space="0"/>
            </w:tcBorders>
            <w:shd w:val="clear"/>
            <w:tcMar>
              <w:top w:w="0" w:type="dxa"/>
              <w:left w:w="105" w:type="dxa"/>
              <w:bottom w:w="0" w:type="dxa"/>
              <w:right w:w="105" w:type="dxa"/>
            </w:tcMar>
            <w:vAlign w:val="center"/>
          </w:tcPr>
          <w:p w14:paraId="2E957B2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等线" w:hAnsi="等线" w:eastAsia="等线" w:cs="等线"/>
                <w:sz w:val="18"/>
                <w:szCs w:val="18"/>
                <w:bdr w:val="none" w:color="auto" w:sz="0" w:space="0"/>
              </w:rPr>
              <w:t>12</w:t>
            </w:r>
          </w:p>
        </w:tc>
        <w:tc>
          <w:tcPr>
            <w:tcW w:w="3165" w:type="dxa"/>
            <w:tcBorders>
              <w:top w:val="nil"/>
              <w:left w:val="nil"/>
              <w:bottom w:val="single" w:color="auto" w:sz="4" w:space="0"/>
              <w:right w:val="single" w:color="auto" w:sz="4" w:space="0"/>
            </w:tcBorders>
            <w:shd w:val="clear"/>
            <w:tcMar>
              <w:top w:w="0" w:type="dxa"/>
              <w:left w:w="105" w:type="dxa"/>
              <w:bottom w:w="0" w:type="dxa"/>
              <w:right w:w="105" w:type="dxa"/>
            </w:tcMar>
            <w:vAlign w:val="center"/>
          </w:tcPr>
          <w:p w14:paraId="697EEAD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等线" w:hAnsi="等线" w:eastAsia="等线" w:cs="等线"/>
                <w:sz w:val="18"/>
                <w:szCs w:val="18"/>
                <w:bdr w:val="none" w:color="auto" w:sz="0" w:space="0"/>
              </w:rPr>
              <w:t>产品合格证</w:t>
            </w:r>
          </w:p>
        </w:tc>
        <w:tc>
          <w:tcPr>
            <w:tcW w:w="1560" w:type="dxa"/>
            <w:tcBorders>
              <w:top w:val="nil"/>
              <w:left w:val="nil"/>
              <w:bottom w:val="single" w:color="auto" w:sz="4" w:space="0"/>
              <w:right w:val="single" w:color="auto" w:sz="4" w:space="0"/>
            </w:tcBorders>
            <w:shd w:val="clear"/>
            <w:tcMar>
              <w:top w:w="0" w:type="dxa"/>
              <w:left w:w="105" w:type="dxa"/>
              <w:bottom w:w="0" w:type="dxa"/>
              <w:right w:w="105" w:type="dxa"/>
            </w:tcMar>
            <w:vAlign w:val="center"/>
          </w:tcPr>
          <w:p w14:paraId="4A43FAD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等线" w:hAnsi="等线" w:eastAsia="等线" w:cs="等线"/>
                <w:sz w:val="18"/>
                <w:szCs w:val="18"/>
                <w:bdr w:val="none" w:color="auto" w:sz="0" w:space="0"/>
              </w:rPr>
              <w:t>1</w:t>
            </w:r>
          </w:p>
        </w:tc>
        <w:tc>
          <w:tcPr>
            <w:tcW w:w="2325" w:type="dxa"/>
            <w:tcBorders>
              <w:top w:val="nil"/>
              <w:left w:val="nil"/>
              <w:bottom w:val="single" w:color="auto" w:sz="4" w:space="0"/>
              <w:right w:val="single" w:color="auto" w:sz="4" w:space="0"/>
            </w:tcBorders>
            <w:shd w:val="clear"/>
            <w:tcMar>
              <w:top w:w="0" w:type="dxa"/>
              <w:left w:w="105" w:type="dxa"/>
              <w:bottom w:w="0" w:type="dxa"/>
              <w:right w:w="105" w:type="dxa"/>
            </w:tcMar>
            <w:vAlign w:val="center"/>
          </w:tcPr>
          <w:p w14:paraId="42EFF97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等线" w:hAnsi="等线" w:eastAsia="等线" w:cs="等线"/>
                <w:sz w:val="18"/>
                <w:szCs w:val="18"/>
                <w:bdr w:val="none" w:color="auto" w:sz="0" w:space="0"/>
              </w:rPr>
              <w:t>张</w:t>
            </w:r>
          </w:p>
        </w:tc>
      </w:tr>
    </w:tbl>
    <w:p w14:paraId="70556636">
      <w:pPr>
        <w:pStyle w:val="2"/>
        <w:keepNext w:val="0"/>
        <w:keepLines w:val="0"/>
        <w:widowControl/>
        <w:suppressLineNumbers w:val="0"/>
        <w:spacing w:before="60" w:beforeAutospacing="0" w:after="60" w:afterAutospacing="0"/>
        <w:ind w:left="0" w:right="0"/>
      </w:pPr>
    </w:p>
    <w:p w14:paraId="3274B873">
      <w:pPr>
        <w:pStyle w:val="2"/>
        <w:keepNext w:val="0"/>
        <w:keepLines w:val="0"/>
        <w:widowControl/>
        <w:suppressLineNumbers w:val="0"/>
        <w:spacing w:before="60" w:beforeAutospacing="0" w:after="60" w:afterAutospacing="0"/>
        <w:ind w:left="0" w:right="0"/>
      </w:pPr>
    </w:p>
    <w:p w14:paraId="1096D33E">
      <w:pPr>
        <w:pStyle w:val="2"/>
        <w:keepNext w:val="0"/>
        <w:keepLines w:val="0"/>
        <w:widowControl/>
        <w:suppressLineNumbers w:val="0"/>
        <w:spacing w:before="60" w:beforeAutospacing="0" w:after="60" w:afterAutospacing="0"/>
        <w:ind w:left="0" w:right="0"/>
      </w:pPr>
    </w:p>
    <w:p w14:paraId="73D70040">
      <w:pPr>
        <w:rPr>
          <w:rFonts w:hint="eastAsia"/>
        </w:rPr>
      </w:pPr>
    </w:p>
    <w:p w14:paraId="6842ECD4">
      <w:pPr>
        <w:jc w:val="both"/>
        <w:rPr>
          <w:rFonts w:hint="eastAsia"/>
          <w:b/>
          <w:bCs/>
          <w:sz w:val="24"/>
          <w:szCs w:val="24"/>
          <w:lang w:val="en-US" w:eastAsia="zh-CN"/>
        </w:rPr>
      </w:pPr>
      <w:r>
        <w:rPr>
          <w:rFonts w:hint="eastAsia"/>
          <w:b/>
          <w:bCs/>
          <w:sz w:val="24"/>
          <w:szCs w:val="24"/>
          <w:lang w:val="en-US" w:eastAsia="zh-CN"/>
        </w:rPr>
        <w:t>商务要求：</w:t>
      </w:r>
    </w:p>
    <w:p w14:paraId="1A9E0513">
      <w:pPr>
        <w:rPr>
          <w:rFonts w:hint="default"/>
          <w:lang w:val="en-US" w:eastAsia="zh-CN"/>
        </w:rPr>
      </w:pPr>
      <w:r>
        <w:rPr>
          <w:rFonts w:hint="default"/>
          <w:lang w:val="en-US" w:eastAsia="zh-CN"/>
        </w:rPr>
        <w:t>1、本项目预算金额为</w:t>
      </w:r>
      <w:r>
        <w:rPr>
          <w:rFonts w:hint="eastAsia"/>
          <w:lang w:val="en-US" w:eastAsia="zh-CN"/>
        </w:rPr>
        <w:t>35</w:t>
      </w:r>
      <w:r>
        <w:rPr>
          <w:rFonts w:hint="default"/>
          <w:lang w:val="en-US" w:eastAsia="zh-CN"/>
        </w:rPr>
        <w:t>万元，最高限价</w:t>
      </w:r>
      <w:r>
        <w:rPr>
          <w:rFonts w:hint="eastAsia"/>
          <w:lang w:val="en-US" w:eastAsia="zh-CN"/>
        </w:rPr>
        <w:t>35</w:t>
      </w:r>
      <w:r>
        <w:rPr>
          <w:rFonts w:hint="default"/>
          <w:lang w:val="en-US" w:eastAsia="zh-CN"/>
        </w:rPr>
        <w:t>万元，报价不得超出最高限价，否则报价无效。</w:t>
      </w:r>
    </w:p>
    <w:p w14:paraId="6EDEF240">
      <w:pPr>
        <w:rPr>
          <w:rFonts w:hint="default"/>
          <w:lang w:val="en-US" w:eastAsia="zh-CN"/>
        </w:rPr>
      </w:pPr>
      <w:r>
        <w:rPr>
          <w:rFonts w:hint="default"/>
          <w:lang w:val="en-US" w:eastAsia="zh-CN"/>
        </w:rPr>
        <w:t>2、所有参数需进行对应响应，提供需求参数偏离表，缺漏、不提供则认定为响应无效。</w:t>
      </w:r>
    </w:p>
    <w:p w14:paraId="7C93F64F">
      <w:pPr>
        <w:rPr>
          <w:rFonts w:hint="default"/>
          <w:lang w:val="en-US" w:eastAsia="zh-CN"/>
        </w:rPr>
      </w:pPr>
      <w:r>
        <w:rPr>
          <w:rFonts w:hint="eastAsia"/>
          <w:lang w:val="en-US" w:eastAsia="zh-CN"/>
        </w:rPr>
        <w:t>3</w:t>
      </w:r>
      <w:r>
        <w:rPr>
          <w:rFonts w:hint="default"/>
          <w:lang w:val="en-US" w:eastAsia="zh-CN"/>
        </w:rPr>
        <w:t>、响应产品须列明品牌、生产厂家、型号。</w:t>
      </w:r>
    </w:p>
    <w:p w14:paraId="400B2E53">
      <w:pPr>
        <w:rPr>
          <w:rFonts w:hint="default"/>
          <w:lang w:val="en-US" w:eastAsia="zh-CN"/>
        </w:rPr>
      </w:pPr>
      <w:r>
        <w:rPr>
          <w:rFonts w:hint="eastAsia"/>
          <w:lang w:val="en-US" w:eastAsia="zh-CN"/>
        </w:rPr>
        <w:t>4</w:t>
      </w:r>
      <w:r>
        <w:rPr>
          <w:rFonts w:hint="default"/>
          <w:lang w:val="en-US" w:eastAsia="zh-CN"/>
        </w:rPr>
        <w:t>、成交供应商需缴纳履约保证金（按成交金额的按5%缴纳，中小微企业按成交金额的按2%缴纳（需提供中小微企业证明）），在承诺的质保期期满后无息退还给成交供应商。</w:t>
      </w:r>
    </w:p>
    <w:p w14:paraId="106C70F6">
      <w:pPr>
        <w:rPr>
          <w:rFonts w:hint="default"/>
          <w:lang w:val="en-US" w:eastAsia="zh-CN"/>
        </w:rPr>
      </w:pPr>
      <w:r>
        <w:rPr>
          <w:rFonts w:hint="eastAsia"/>
          <w:lang w:val="en-US" w:eastAsia="zh-CN"/>
        </w:rPr>
        <w:t>5</w:t>
      </w:r>
      <w:r>
        <w:rPr>
          <w:rFonts w:hint="default"/>
          <w:lang w:val="en-US" w:eastAsia="zh-CN"/>
        </w:rPr>
        <w:t>、报价包括各种税金、运输费、搬运费（运至院方指定的楼层和科室）、材料费、人工费、调试安装费等一切费用。</w:t>
      </w:r>
    </w:p>
    <w:p w14:paraId="107B074D">
      <w:pPr>
        <w:rPr>
          <w:rFonts w:hint="default"/>
          <w:lang w:val="en-US" w:eastAsia="zh-CN"/>
        </w:rPr>
      </w:pPr>
      <w:r>
        <w:rPr>
          <w:rFonts w:hint="eastAsia"/>
          <w:lang w:val="en-US" w:eastAsia="zh-CN"/>
        </w:rPr>
        <w:t>6</w:t>
      </w:r>
      <w:r>
        <w:rPr>
          <w:rFonts w:hint="default"/>
          <w:lang w:val="en-US" w:eastAsia="zh-CN"/>
        </w:rPr>
        <w:t>、成交供应商保证向采购人提供的货物是全新、完整、未使用过的，说明书和合格证等相关证书必须完整，产品的品牌型号需按成交供应商承诺的执行，成交供应商若提供的产品不符合参数要求、品牌型号不一致、相关证书缺失或有质量问题，</w:t>
      </w:r>
      <w:r>
        <w:rPr>
          <w:rFonts w:hint="eastAsia"/>
          <w:lang w:val="en-US" w:eastAsia="zh-CN"/>
        </w:rPr>
        <w:t>采购人</w:t>
      </w:r>
      <w:r>
        <w:rPr>
          <w:rFonts w:hint="default"/>
          <w:lang w:val="en-US" w:eastAsia="zh-CN"/>
        </w:rPr>
        <w:t>有权拒收并有权要求供应商更换，产生的费用由成交人承担。</w:t>
      </w:r>
    </w:p>
    <w:p w14:paraId="7BB3A959">
      <w:pPr>
        <w:rPr>
          <w:rFonts w:hint="default"/>
          <w:lang w:val="en-US" w:eastAsia="zh-CN"/>
        </w:rPr>
      </w:pPr>
      <w:r>
        <w:rPr>
          <w:rFonts w:hint="eastAsia"/>
          <w:lang w:val="en-US" w:eastAsia="zh-CN"/>
        </w:rPr>
        <w:t>7</w:t>
      </w:r>
      <w:r>
        <w:rPr>
          <w:rFonts w:hint="default"/>
          <w:lang w:val="en-US" w:eastAsia="zh-CN"/>
        </w:rPr>
        <w:t>、按国家有关产品“三包”规定执行“三包”，除特别说明外，质保期不得少于</w:t>
      </w:r>
      <w:r>
        <w:rPr>
          <w:rFonts w:hint="eastAsia"/>
          <w:lang w:val="en-US" w:eastAsia="zh-CN"/>
        </w:rPr>
        <w:t>3</w:t>
      </w:r>
      <w:r>
        <w:rPr>
          <w:rFonts w:hint="default"/>
          <w:lang w:val="en-US" w:eastAsia="zh-CN"/>
        </w:rPr>
        <w:t xml:space="preserve">年，自产品验收合格并能正常使用之日算起。如响应文件中提供产品生产厂家对质保期的承诺，与供应商承诺不一致的，以生产厂家承诺为准。 </w:t>
      </w:r>
    </w:p>
    <w:p w14:paraId="239CAC38">
      <w:pPr>
        <w:rPr>
          <w:rFonts w:hint="default"/>
          <w:lang w:val="en-US" w:eastAsia="zh-CN"/>
        </w:rPr>
      </w:pPr>
      <w:r>
        <w:rPr>
          <w:rFonts w:hint="default"/>
          <w:lang w:val="en-US" w:eastAsia="zh-CN"/>
        </w:rPr>
        <w:t>8、售后服务：成交供应商提供7*24小时售后服务，质保期内产品出现故障，在接到电话通知后，2小时内做出响应（远程解决或做出预备维护动作），24小时内到达维修现场。一般问题应在24小时内解决，否则须在采购人允许的迅速解决的问题的期限（即接到采购人通知后的24小时内）后二个工作日内提供与原产品技术参数要求相同或高于原产品技术参数要求的备用产品，以保证采购人的正常工作。重大问题或其它无法迅速解决的问题应在五个工作日内解决，供应商在接到采购人通知后拒不响应或解决故障的，采购人有权聘请第三方进行维修，由此产生的费用由供应商承担。</w:t>
      </w:r>
      <w:r>
        <w:rPr>
          <w:rFonts w:hint="default"/>
          <w:lang w:val="en-US" w:eastAsia="zh-CN"/>
        </w:rPr>
        <w:br w:type="textWrapping"/>
      </w:r>
      <w:r>
        <w:rPr>
          <w:rFonts w:hint="eastAsia"/>
          <w:lang w:val="en-US" w:eastAsia="zh-CN"/>
        </w:rPr>
        <w:t>9、成交供应商需提供设备配套软件的终身升级服务且所涉及的接口费用一律由成交供应商承担。如设备需要对接医院HIS、PACS、LIS，或其他采购人认为需要对接的相关信息化系统，成交供应商须配合采购人完成相关对接工作，且所涉及的接口费用一律由成交供应商承担。</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CB66479"/>
    <w:rsid w:val="78D51BC9"/>
    <w:rsid w:val="7BF16DDB"/>
    <w:rsid w:val="7EDA29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1120</Words>
  <Characters>1174</Characters>
  <Lines>0</Lines>
  <Paragraphs>0</Paragraphs>
  <TotalTime>4</TotalTime>
  <ScaleCrop>false</ScaleCrop>
  <LinksUpToDate>false</LinksUpToDate>
  <CharactersWithSpaces>1179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2026-07-27T04:04:00Z</dcterms:created>
  <dc:creator>Administrator</dc:creator>
  <cp:lastModifiedBy>mild,m</cp:lastModifiedBy>
  <dcterms:modified xsi:type="dcterms:W3CDTF">2026-10-14T08:19:24Z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eyJoZGlkIjoiNmM0ZWY5N2MyZWM5YTE0M2U1YjZmOTgyNTEzMTQ0NzEiLCJ1c2VySWQiOiIyMTM4MTIxNDQifQ==</vt:lpwstr>
  </property>
  <property fmtid="{D5CDD505-2E9C-101B-9397-08002B2CF9AE}" pid="4" name="ICV">
    <vt:lpwstr>1F7EFA21D0CF489883EC72BBAC690581_13</vt:lpwstr>
  </property>
</Properties>
</file>