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86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等线" w:hAnsi="等线" w:eastAsia="等线"/>
          <w:b/>
          <w:bCs/>
          <w:color w:val="000000"/>
          <w:sz w:val="32"/>
          <w:szCs w:val="32"/>
        </w:rPr>
      </w:pPr>
      <w:r>
        <w:rPr>
          <w:rFonts w:hint="eastAsia" w:ascii="等线" w:hAnsi="等线" w:eastAsia="等线"/>
          <w:b/>
          <w:bCs/>
          <w:color w:val="000000"/>
          <w:sz w:val="32"/>
          <w:szCs w:val="32"/>
        </w:rPr>
        <w:t>设备采购技术参数需求</w:t>
      </w:r>
    </w:p>
    <w:tbl>
      <w:tblPr>
        <w:tblStyle w:val="2"/>
        <w:tblW w:w="8778" w:type="dxa"/>
        <w:tblInd w:w="-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788"/>
        <w:gridCol w:w="6268"/>
      </w:tblGrid>
      <w:tr w14:paraId="26925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CB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F9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工作方式</w:t>
            </w:r>
          </w:p>
        </w:tc>
        <w:tc>
          <w:tcPr>
            <w:tcW w:w="626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778B6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负压抽吸+旋切 </w:t>
            </w: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4E4DF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EE2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5CE7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8516E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通过高速旋转的滚筒刀产生负压抽吸血栓同时旋切</w:t>
            </w:r>
          </w:p>
        </w:tc>
      </w:tr>
      <w:tr w14:paraId="6A625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7C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64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工作原理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6992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电磁耦合1:1输出转速，无需齿轮增速传动</w:t>
            </w:r>
          </w:p>
        </w:tc>
      </w:tr>
      <w:tr w14:paraId="194A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CD9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4F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适应症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4F7C2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除心脏冠脉血管、脑血管、肺血管以外的4mm以上外周静脉血管的急性或亚急性血栓</w:t>
            </w:r>
          </w:p>
        </w:tc>
      </w:tr>
      <w:tr w14:paraId="10F6A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7A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D7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适用人群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CF734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适用于18周岁以上患有外周血管急性或亚急性静脉血栓的成年患者（禁忌症人群除外）</w:t>
            </w:r>
          </w:p>
        </w:tc>
      </w:tr>
      <w:tr w14:paraId="344BC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B5F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7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35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产品性能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6B2FDF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分为三个档位，应对不同使用场景。</w:t>
            </w:r>
          </w:p>
        </w:tc>
      </w:tr>
      <w:tr w14:paraId="34449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42A4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92C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120F5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不接负压装置抽吸纯净水，可达到下列标准:</w:t>
            </w:r>
          </w:p>
        </w:tc>
      </w:tr>
      <w:tr w14:paraId="5C961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83A9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D354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0A5C3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20000rpm档:≥35mL/min；</w:t>
            </w:r>
          </w:p>
        </w:tc>
      </w:tr>
      <w:tr w14:paraId="06FD4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742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60B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0A2155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40000rpm档:≥55mL/min;</w:t>
            </w:r>
          </w:p>
        </w:tc>
      </w:tr>
      <w:tr w14:paraId="48C33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BD1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A332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F1B3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60000rpm档:≥80mL/min。</w:t>
            </w:r>
          </w:p>
        </w:tc>
      </w:tr>
      <w:tr w14:paraId="548BC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64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FA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产品组成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006E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主机、电源线、脚踏开关、一次性使用电机、一次性使用旋切导管</w:t>
            </w:r>
          </w:p>
        </w:tc>
      </w:tr>
      <w:tr w14:paraId="62CD5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A2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BA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一次性使用旋切导管外形尺寸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110245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外径尺寸:2.67mm(误差:±0.10mm)</w:t>
            </w:r>
          </w:p>
        </w:tc>
      </w:tr>
      <w:tr w14:paraId="7BAB3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DDF5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096E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E926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有效长度:905mm(误差:+5%)</w:t>
            </w:r>
          </w:p>
        </w:tc>
      </w:tr>
      <w:tr w14:paraId="4D01E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BF3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7E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主机尺寸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46328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长x宽x高:440mmx520mmx1030mm(误差:+5mm) 20Kg</w:t>
            </w:r>
          </w:p>
        </w:tc>
      </w:tr>
      <w:tr w14:paraId="3AF12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8B3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50E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适配鞘管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0BD3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8F、9F、10F</w:t>
            </w:r>
          </w:p>
        </w:tc>
      </w:tr>
      <w:tr w14:paraId="259E4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0B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43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适配导丝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D95E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0.035”导丝</w:t>
            </w:r>
          </w:p>
        </w:tc>
      </w:tr>
      <w:tr w14:paraId="3C9F4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90C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14A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屏幕尺寸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CB6A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</w:t>
            </w:r>
            <w:r>
              <w:rPr>
                <w:rStyle w:val="5"/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  <w:t>”</w:t>
            </w:r>
          </w:p>
        </w:tc>
      </w:tr>
      <w:tr w14:paraId="71C78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BB9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37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电源要求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DB68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输入电压220V，频率50Hz，输入功率260VA</w:t>
            </w:r>
          </w:p>
        </w:tc>
      </w:tr>
      <w:tr w14:paraId="49736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008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61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工作压力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3A50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800hPa-1060hPa</w:t>
            </w:r>
          </w:p>
        </w:tc>
      </w:tr>
      <w:tr w14:paraId="7783D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DA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8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CA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安全性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5BD671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刀头内置；</w:t>
            </w:r>
          </w:p>
        </w:tc>
      </w:tr>
      <w:tr w14:paraId="76B5B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2217C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6722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30951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工作过程不需导丝支撑，避免导丝断裂风险。</w:t>
            </w:r>
          </w:p>
        </w:tc>
      </w:tr>
      <w:tr w14:paraId="26B87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A75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8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BB8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安全特征</w:t>
            </w:r>
          </w:p>
        </w:tc>
        <w:tc>
          <w:tcPr>
            <w:tcW w:w="6268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605A4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设备预期使用的最高海波高度：2000米</w:t>
            </w:r>
          </w:p>
        </w:tc>
      </w:tr>
      <w:tr w14:paraId="314CA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9CE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0D1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输出功率</w:t>
            </w:r>
          </w:p>
        </w:tc>
        <w:tc>
          <w:tcPr>
            <w:tcW w:w="626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80A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150w</w:t>
            </w:r>
          </w:p>
        </w:tc>
      </w:tr>
      <w:tr w14:paraId="26C11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841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08A5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质保期</w:t>
            </w:r>
          </w:p>
        </w:tc>
        <w:tc>
          <w:tcPr>
            <w:tcW w:w="626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62A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≥3年</w:t>
            </w:r>
          </w:p>
        </w:tc>
      </w:tr>
    </w:tbl>
    <w:p w14:paraId="0F4B7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2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02D09"/>
    <w:rsid w:val="03870C59"/>
    <w:rsid w:val="0E702D09"/>
    <w:rsid w:val="2FF6364A"/>
    <w:rsid w:val="336F1FE6"/>
    <w:rsid w:val="4BE90D9B"/>
    <w:rsid w:val="583C2F7A"/>
    <w:rsid w:val="6F77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5">
    <w:name w:val="font21"/>
    <w:basedOn w:val="3"/>
    <w:uiPriority w:val="0"/>
    <w:rPr>
      <w:rFonts w:hint="eastAsia" w:ascii="微软雅黑" w:hAnsi="微软雅黑" w:eastAsia="微软雅黑" w:cs="微软雅黑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611</Characters>
  <Lines>0</Lines>
  <Paragraphs>0</Paragraphs>
  <TotalTime>8</TotalTime>
  <ScaleCrop>false</ScaleCrop>
  <LinksUpToDate>false</LinksUpToDate>
  <CharactersWithSpaces>614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2026-03-23T09:34:00Z</dcterms:created>
  <dc:creator>秋秋</dc:creator>
  <cp:lastModifiedBy>秋秋</cp:lastModifiedBy>
  <dcterms:modified xsi:type="dcterms:W3CDTF">2026-03-25T03:25:41Z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9212ED08404741358EDD4020E8F9CFB5_13</vt:lpwstr>
  </property>
  <property fmtid="{D5CDD505-2E9C-101B-9397-08002B2CF9AE}" pid="4" name="KSOTemplateDocerSaveRecord">
    <vt:lpwstr>eyJoZGlkIjoiY2Q2MjU2MzMxMTIyNzIyYTQyZjg1OTZhMmRkYzhlY2QiLCJ1c2VySWQiOiI0MTcxNjY3MTMifQ==</vt:lpwstr>
  </property>
</Properties>
</file>