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649A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公文小标宋" w:hAnsi="方正公文小标宋" w:eastAsia="方正公文小标宋" w:cs="方正公文小标宋"/>
          <w:color w:val="000000" w:themeColor="text1"/>
          <w:sz w:val="44"/>
          <w:szCs w:val="44"/>
          <w:highlight w:val="none"/>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highlight w:val="none"/>
          <w:lang w:val="en-US" w:eastAsia="zh-CN"/>
          <w14:textFill>
            <w14:solidFill>
              <w14:schemeClr w14:val="tx1"/>
            </w14:solidFill>
          </w14:textFill>
        </w:rPr>
        <w:t>中山大学附属第一医院广西医院医疗护理员与外勤服务项目市场调研需求</w:t>
      </w:r>
    </w:p>
    <w:p w14:paraId="3B1180FE">
      <w:pPr>
        <w:pStyle w:val="7"/>
        <w:spacing w:line="400" w:lineRule="exact"/>
        <w:ind w:right="55" w:rightChars="26"/>
        <w:outlineLvl w:val="1"/>
        <w:rPr>
          <w:rFonts w:hint="eastAsia" w:ascii="宋体" w:hAnsi="宋体" w:eastAsia="宋体" w:cs="宋体"/>
          <w:bCs/>
          <w:color w:val="000000" w:themeColor="text1"/>
          <w:szCs w:val="21"/>
          <w:highlight w:val="none"/>
          <w14:textFill>
            <w14:solidFill>
              <w14:schemeClr w14:val="tx1"/>
            </w14:solidFill>
          </w14:textFill>
        </w:rPr>
      </w:pPr>
    </w:p>
    <w:p w14:paraId="28FB1FE3">
      <w:pPr>
        <w:pStyle w:val="7"/>
        <w:spacing w:line="400" w:lineRule="exact"/>
        <w:ind w:right="55" w:rightChars="26"/>
        <w:outlineLvl w:val="1"/>
        <w:rPr>
          <w:rFonts w:hint="eastAsia" w:ascii="宋体" w:hAnsi="宋体" w:eastAsia="宋体" w:cs="宋体"/>
          <w:bCs/>
          <w:color w:val="000000" w:themeColor="text1"/>
          <w:szCs w:val="21"/>
          <w:highlight w:val="none"/>
          <w14:textFill>
            <w14:solidFill>
              <w14:schemeClr w14:val="tx1"/>
            </w14:solidFill>
          </w14:textFill>
        </w:rPr>
      </w:pPr>
    </w:p>
    <w:p w14:paraId="7BC722F1">
      <w:pPr>
        <w:pStyle w:val="7"/>
        <w:numPr>
          <w:ilvl w:val="0"/>
          <w:numId w:val="0"/>
        </w:numPr>
        <w:spacing w:line="400" w:lineRule="exact"/>
        <w:ind w:right="55" w:rightChars="26"/>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说明：标记有</w:t>
      </w:r>
      <w:r>
        <w:rPr>
          <w:rFonts w:hint="eastAsia" w:ascii="宋体" w:hAnsi="宋体" w:eastAsia="宋体" w:cs="宋体"/>
          <w:b w:val="0"/>
          <w:bCs w:val="0"/>
          <w:color w:val="000000" w:themeColor="text1"/>
          <w:sz w:val="21"/>
          <w:szCs w:val="21"/>
          <w:highlight w:val="none"/>
          <w14:textFill>
            <w14:solidFill>
              <w14:schemeClr w14:val="tx1"/>
            </w14:solidFill>
          </w14:textFill>
        </w:rPr>
        <w:t>▲号项为关键性参数及配置要求，对这些关键参数和配置要求必须满足或优于，否则</w:t>
      </w:r>
      <w:r>
        <w:rPr>
          <w:rFonts w:hint="eastAsia" w:ascii="宋体" w:hAnsi="宋体" w:cs="宋体"/>
          <w:b w:val="0"/>
          <w:bCs w:val="0"/>
          <w:color w:val="000000" w:themeColor="text1"/>
          <w:sz w:val="21"/>
          <w:szCs w:val="21"/>
          <w:highlight w:val="none"/>
          <w:lang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14:textFill>
            <w14:solidFill>
              <w14:schemeClr w14:val="tx1"/>
            </w14:solidFill>
          </w14:textFill>
        </w:rPr>
        <w:t>无效。</w:t>
      </w:r>
      <w:r>
        <w:rPr>
          <w:rFonts w:hint="eastAsia" w:ascii="宋体" w:hAnsi="宋体" w:eastAsia="宋体" w:cs="宋体"/>
          <w:b w:val="0"/>
          <w:bCs/>
          <w:color w:val="000000" w:themeColor="text1"/>
          <w:sz w:val="21"/>
          <w:szCs w:val="21"/>
          <w:highlight w:val="none"/>
          <w14:textFill>
            <w14:solidFill>
              <w14:schemeClr w14:val="tx1"/>
            </w14:solidFill>
          </w14:textFill>
        </w:rPr>
        <w:t xml:space="preserve"> </w:t>
      </w:r>
    </w:p>
    <w:p w14:paraId="3C7F149E">
      <w:pPr>
        <w:pStyle w:val="7"/>
        <w:numPr>
          <w:ilvl w:val="0"/>
          <w:numId w:val="0"/>
        </w:numPr>
        <w:spacing w:line="400" w:lineRule="exact"/>
        <w:ind w:right="55" w:rightChars="26"/>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项目基本情况</w:t>
      </w:r>
    </w:p>
    <w:p w14:paraId="484DF77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val="en-US" w:eastAsia="zh-CN"/>
          <w14:textFill>
            <w14:solidFill>
              <w14:schemeClr w14:val="tx1"/>
            </w14:solidFill>
          </w14:textFill>
        </w:rPr>
        <w:t>中山大学附属第一医院广西医院</w:t>
      </w:r>
      <w:r>
        <w:rPr>
          <w:rFonts w:hint="eastAsia" w:ascii="宋体" w:hAnsi="宋体" w:cs="宋体"/>
          <w:color w:val="000000" w:themeColor="text1"/>
          <w:szCs w:val="21"/>
          <w:highlight w:val="none"/>
          <w14:textFill>
            <w14:solidFill>
              <w14:schemeClr w14:val="tx1"/>
            </w14:solidFill>
          </w14:textFill>
        </w:rPr>
        <w:t>医疗护理员</w:t>
      </w:r>
      <w:r>
        <w:rPr>
          <w:rFonts w:hint="eastAsia" w:ascii="宋体" w:hAnsi="宋体" w:cs="宋体"/>
          <w:color w:val="000000" w:themeColor="text1"/>
          <w:szCs w:val="21"/>
          <w:highlight w:val="none"/>
          <w:lang w:val="en-US" w:eastAsia="zh-CN"/>
          <w14:textFill>
            <w14:solidFill>
              <w14:schemeClr w14:val="tx1"/>
            </w14:solidFill>
          </w14:textFill>
        </w:rPr>
        <w:t>与外勤服务项目</w:t>
      </w:r>
    </w:p>
    <w:p w14:paraId="4D1ECF5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预算：总预算</w:t>
      </w:r>
      <w:r>
        <w:rPr>
          <w:rFonts w:hint="eastAsia" w:ascii="宋体" w:hAnsi="宋体" w:cs="宋体"/>
          <w:color w:val="000000" w:themeColor="text1"/>
          <w:szCs w:val="21"/>
          <w:highlight w:val="none"/>
          <w:lang w:val="en-US" w:eastAsia="zh-CN"/>
          <w14:textFill>
            <w14:solidFill>
              <w14:schemeClr w14:val="tx1"/>
            </w14:solidFill>
          </w14:textFill>
        </w:rPr>
        <w:t>177.36万元</w:t>
      </w:r>
      <w:r>
        <w:rPr>
          <w:rFonts w:hint="eastAsia" w:ascii="宋体" w:hAnsi="宋体" w:cs="宋体"/>
          <w:color w:val="000000" w:themeColor="text1"/>
          <w:szCs w:val="21"/>
          <w:highlight w:val="none"/>
          <w14:textFill>
            <w14:solidFill>
              <w14:schemeClr w14:val="tx1"/>
            </w14:solidFill>
          </w14:textFill>
        </w:rPr>
        <w:t>。</w:t>
      </w:r>
    </w:p>
    <w:p w14:paraId="54A1412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服务期限：</w:t>
      </w:r>
      <w:r>
        <w:rPr>
          <w:rFonts w:hint="eastAsia" w:ascii="宋体" w:hAnsi="宋体" w:cs="宋体"/>
          <w:color w:val="000000" w:themeColor="text1"/>
          <w:szCs w:val="21"/>
          <w:highlight w:val="none"/>
          <w14:textFill>
            <w14:solidFill>
              <w14:schemeClr w14:val="tx1"/>
            </w14:solidFill>
          </w14:textFill>
        </w:rPr>
        <w:t>自签订合同</w:t>
      </w:r>
      <w:r>
        <w:rPr>
          <w:rFonts w:hint="eastAsia" w:ascii="宋体" w:hAnsi="宋体" w:cs="宋体"/>
          <w:color w:val="000000" w:themeColor="text1"/>
          <w:szCs w:val="21"/>
          <w:highlight w:val="none"/>
          <w:lang w:eastAsia="zh-CN"/>
          <w14:textFill>
            <w14:solidFill>
              <w14:schemeClr w14:val="tx1"/>
            </w14:solidFill>
          </w14:textFill>
        </w:rPr>
        <w:t>之日起</w:t>
      </w:r>
      <w:r>
        <w:rPr>
          <w:rFonts w:hint="eastAsia" w:ascii="宋体" w:hAnsi="宋体" w:cs="宋体"/>
          <w:color w:val="000000" w:themeColor="text1"/>
          <w:szCs w:val="21"/>
          <w:highlight w:val="none"/>
          <w:lang w:val="en-US" w:eastAsia="zh-CN"/>
          <w14:textFill>
            <w14:solidFill>
              <w14:schemeClr w14:val="tx1"/>
            </w14:solidFill>
          </w14:textFill>
        </w:rPr>
        <w:t>1年</w:t>
      </w:r>
      <w:r>
        <w:rPr>
          <w:rFonts w:hint="eastAsia" w:ascii="宋体" w:hAnsi="宋体" w:cs="宋体"/>
          <w:color w:val="000000" w:themeColor="text1"/>
          <w:szCs w:val="21"/>
          <w:highlight w:val="none"/>
          <w14:textFill>
            <w14:solidFill>
              <w14:schemeClr w14:val="tx1"/>
            </w14:solidFill>
          </w14:textFill>
        </w:rPr>
        <w:t>。</w:t>
      </w:r>
    </w:p>
    <w:p w14:paraId="6633DF3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服务地点：中山大学附属第一医院广西医院指定地点。</w:t>
      </w:r>
    </w:p>
    <w:p w14:paraId="1A9B63B6">
      <w:pPr>
        <w:pStyle w:val="7"/>
        <w:spacing w:line="400" w:lineRule="exact"/>
        <w:ind w:right="55" w:rightChars="26"/>
        <w:outlineLvl w:val="1"/>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二、</w:t>
      </w:r>
      <w:r>
        <w:rPr>
          <w:rFonts w:hint="eastAsia" w:ascii="宋体" w:hAnsi="宋体" w:cs="宋体"/>
          <w:b/>
          <w:bCs/>
          <w:color w:val="000000" w:themeColor="text1"/>
          <w:szCs w:val="21"/>
          <w:highlight w:val="none"/>
          <w:lang w:val="en-US" w:eastAsia="zh-CN"/>
          <w14:textFill>
            <w14:solidFill>
              <w14:schemeClr w14:val="tx1"/>
            </w14:solidFill>
          </w14:textFill>
        </w:rPr>
        <w:t>外勤服务项目</w:t>
      </w:r>
    </w:p>
    <w:p w14:paraId="4521CD0C">
      <w:pPr>
        <w:pStyle w:val="7"/>
        <w:spacing w:line="400" w:lineRule="exact"/>
        <w:ind w:right="55" w:rightChars="26"/>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Cs w:val="21"/>
          <w:highlight w:val="none"/>
          <w:lang w:val="en-US" w:eastAsia="zh-CN"/>
          <w14:textFill>
            <w14:solidFill>
              <w14:schemeClr w14:val="tx1"/>
            </w14:solidFill>
          </w14:textFill>
        </w:rPr>
        <w:t>项目要求及项目需求</w:t>
      </w:r>
    </w:p>
    <w:p w14:paraId="756186B3">
      <w:pPr>
        <w:pStyle w:val="7"/>
        <w:spacing w:line="400" w:lineRule="exact"/>
        <w:ind w:right="55" w:rightChars="26" w:firstLine="420" w:firstLineChars="200"/>
        <w:outlineLvl w:val="1"/>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服务内容</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全院外勤工作，包括：接、送病</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手术、</w:t>
      </w:r>
      <w:r>
        <w:rPr>
          <w:rFonts w:hint="eastAsia" w:ascii="宋体" w:hAnsi="宋体" w:cs="宋体"/>
          <w:color w:val="000000" w:themeColor="text1"/>
          <w:szCs w:val="21"/>
          <w:highlight w:val="none"/>
          <w14:textFill>
            <w14:solidFill>
              <w14:schemeClr w14:val="tx1"/>
            </w14:solidFill>
          </w14:textFill>
        </w:rPr>
        <w:t>检查，送标本</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药品、大液体，送科室请领的耗材、物品和办公用品，送文件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协助开展导诊工作等</w:t>
      </w:r>
      <w:r>
        <w:rPr>
          <w:rFonts w:hint="eastAsia" w:ascii="宋体" w:hAnsi="宋体" w:cs="宋体"/>
          <w:color w:val="000000" w:themeColor="text1"/>
          <w:szCs w:val="21"/>
          <w:highlight w:val="none"/>
          <w:lang w:eastAsia="zh-CN"/>
          <w14:textFill>
            <w14:solidFill>
              <w14:schemeClr w14:val="tx1"/>
            </w14:solidFill>
          </w14:textFill>
        </w:rPr>
        <w:t>。</w:t>
      </w:r>
    </w:p>
    <w:p w14:paraId="6170FDA6">
      <w:pPr>
        <w:pStyle w:val="7"/>
        <w:spacing w:line="400" w:lineRule="exact"/>
        <w:ind w:right="55" w:rightChars="26" w:firstLine="420" w:firstLineChars="200"/>
        <w:outlineLvl w:val="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2.服务方式：供应商按照采购人要求建立并派驻专业化的外勤服务团队至采购人指定地点，供应商拟投入所有外勤服务团队人员须遵守采购人各项管理规章制度及工作岗位安排。</w:t>
      </w:r>
    </w:p>
    <w:p w14:paraId="23506812">
      <w:pPr>
        <w:pStyle w:val="7"/>
        <w:spacing w:line="400" w:lineRule="exact"/>
        <w:ind w:right="55" w:rightChars="26" w:firstLine="420" w:firstLineChars="2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配备人数及要求</w:t>
      </w:r>
    </w:p>
    <w:p w14:paraId="61C6C8E3">
      <w:pPr>
        <w:pStyle w:val="7"/>
        <w:keepNext w:val="0"/>
        <w:keepLines w:val="0"/>
        <w:pageBreakBefore w:val="0"/>
        <w:widowControl w:val="0"/>
        <w:kinsoku/>
        <w:wordWrap/>
        <w:overflowPunct/>
        <w:topLinePunct w:val="0"/>
        <w:autoSpaceDE/>
        <w:autoSpaceDN/>
        <w:bidi w:val="0"/>
        <w:adjustRightInd/>
        <w:snapToGrid/>
        <w:spacing w:line="400" w:lineRule="exact"/>
        <w:ind w:right="55" w:rightChars="26" w:firstLine="420" w:firstLineChars="200"/>
        <w:textAlignment w:val="auto"/>
        <w:outlineLvl w:val="1"/>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3.1服务人数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不少于24</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eastAsia="zh-CN"/>
          <w14:textFill>
            <w14:solidFill>
              <w14:schemeClr w14:val="tx1"/>
            </w14:solidFill>
          </w14:textFill>
        </w:rPr>
        <w:t>。</w:t>
      </w:r>
    </w:p>
    <w:p w14:paraId="3E4BE29F">
      <w:pPr>
        <w:pStyle w:val="7"/>
        <w:keepNext w:val="0"/>
        <w:keepLines w:val="0"/>
        <w:pageBreakBefore w:val="0"/>
        <w:widowControl/>
        <w:kinsoku/>
        <w:wordWrap/>
        <w:overflowPunct/>
        <w:topLinePunct w:val="0"/>
        <w:autoSpaceDE/>
        <w:autoSpaceDN/>
        <w:bidi w:val="0"/>
        <w:adjustRightInd/>
        <w:snapToGrid/>
        <w:spacing w:line="400" w:lineRule="exact"/>
        <w:ind w:right="55" w:rightChars="26" w:firstLine="420" w:firstLineChars="200"/>
        <w:textAlignment w:val="auto"/>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3.2单价预算：不超过</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00元/人/月</w:t>
      </w:r>
      <w:r>
        <w:rPr>
          <w:rFonts w:hint="eastAsia" w:ascii="宋体" w:hAnsi="宋体" w:cs="宋体"/>
          <w:szCs w:val="21"/>
        </w:rPr>
        <w:t>（供应商拟投入人员工资待遇标准不得低于广西壮族自治区最低工资标准并符合有关法律法规要求，社会保险应当符合《中华人民共和国社会保险法》及南宁市的现行标准，若合同期内社会保险因国家政策法规变化而进行调整的，成交供应商承诺不再向采购人要求支付增加的费用。）</w:t>
      </w:r>
      <w:r>
        <w:rPr>
          <w:rFonts w:hint="eastAsia" w:ascii="宋体" w:hAnsi="宋体" w:cs="宋体"/>
          <w:color w:val="000000" w:themeColor="text1"/>
          <w:szCs w:val="21"/>
          <w:highlight w:val="none"/>
          <w14:textFill>
            <w14:solidFill>
              <w14:schemeClr w14:val="tx1"/>
            </w14:solidFill>
          </w14:textFill>
        </w:rPr>
        <w:t>。</w:t>
      </w:r>
    </w:p>
    <w:p w14:paraId="4CBA1BDE">
      <w:pPr>
        <w:pStyle w:val="7"/>
        <w:keepNext w:val="0"/>
        <w:keepLines w:val="0"/>
        <w:pageBreakBefore w:val="0"/>
        <w:widowControl w:val="0"/>
        <w:kinsoku/>
        <w:wordWrap/>
        <w:overflowPunct/>
        <w:topLinePunct w:val="0"/>
        <w:autoSpaceDE/>
        <w:autoSpaceDN/>
        <w:bidi w:val="0"/>
        <w:adjustRightInd/>
        <w:snapToGrid/>
        <w:spacing w:line="400" w:lineRule="exact"/>
        <w:ind w:right="55" w:rightChars="26" w:firstLine="420" w:firstLineChars="200"/>
        <w:textAlignment w:val="auto"/>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4.岗位需求如下：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A1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61" w:type="dxa"/>
            <w:shd w:val="clear" w:color="auto" w:fill="auto"/>
            <w:vAlign w:val="center"/>
          </w:tcPr>
          <w:p w14:paraId="10A3851C">
            <w:pPr>
              <w:jc w:val="center"/>
              <w:rPr>
                <w:rFonts w:hint="default"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科室</w:t>
            </w:r>
          </w:p>
        </w:tc>
        <w:tc>
          <w:tcPr>
            <w:tcW w:w="4261" w:type="dxa"/>
            <w:shd w:val="clear" w:color="auto" w:fill="auto"/>
            <w:vAlign w:val="center"/>
          </w:tcPr>
          <w:p w14:paraId="474BB0B2">
            <w:pPr>
              <w:jc w:val="center"/>
              <w:rPr>
                <w:rFonts w:hint="default"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外勤服务需求人数（人）</w:t>
            </w:r>
          </w:p>
        </w:tc>
      </w:tr>
      <w:tr w14:paraId="35E6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261" w:type="dxa"/>
            <w:shd w:val="clear" w:color="auto" w:fill="auto"/>
            <w:vAlign w:val="center"/>
          </w:tcPr>
          <w:p w14:paraId="701B3648">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骨科一区</w:t>
            </w:r>
            <w:r>
              <w:rPr>
                <w:rFonts w:hint="eastAsia" w:ascii="方正仿宋_GB2312" w:hAnsi="方正仿宋_GB2312" w:eastAsia="方正仿宋_GB2312" w:cs="方正仿宋_GB2312"/>
                <w:b/>
                <w:bCs/>
                <w:color w:val="000000" w:themeColor="text1"/>
                <w:sz w:val="21"/>
                <w:szCs w:val="21"/>
                <w:highlight w:val="none"/>
                <w:shd w:val="clear" w:color="auto" w:fill="FFFFFF"/>
                <w:vertAlign w:val="baseline"/>
                <w:lang w:val="en-US" w:eastAsia="zh-CN"/>
                <w14:textFill>
                  <w14:solidFill>
                    <w14:schemeClr w14:val="tx1"/>
                  </w14:solidFill>
                </w14:textFill>
              </w:rPr>
              <w:t>（无陪护试点病区）</w:t>
            </w:r>
          </w:p>
        </w:tc>
        <w:tc>
          <w:tcPr>
            <w:tcW w:w="4261" w:type="dxa"/>
            <w:shd w:val="clear" w:color="auto" w:fill="auto"/>
            <w:vAlign w:val="center"/>
          </w:tcPr>
          <w:p w14:paraId="3A5A5F8B">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16B9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61" w:type="dxa"/>
            <w:shd w:val="clear" w:color="auto" w:fill="auto"/>
            <w:vAlign w:val="center"/>
          </w:tcPr>
          <w:p w14:paraId="1D12DE68">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呼吸与危重症医学科</w:t>
            </w:r>
            <w:r>
              <w:rPr>
                <w:rFonts w:hint="eastAsia" w:ascii="方正仿宋_GB2312" w:hAnsi="方正仿宋_GB2312" w:eastAsia="方正仿宋_GB2312" w:cs="方正仿宋_GB2312"/>
                <w:b/>
                <w:bCs/>
                <w:color w:val="000000" w:themeColor="text1"/>
                <w:sz w:val="21"/>
                <w:szCs w:val="21"/>
                <w:highlight w:val="none"/>
                <w:shd w:val="clear" w:color="auto" w:fill="FFFFFF"/>
                <w:vertAlign w:val="baseline"/>
                <w:lang w:val="en-US" w:eastAsia="zh-CN"/>
                <w14:textFill>
                  <w14:solidFill>
                    <w14:schemeClr w14:val="tx1"/>
                  </w14:solidFill>
                </w14:textFill>
              </w:rPr>
              <w:t>（无陪护试点病区）</w:t>
            </w:r>
          </w:p>
        </w:tc>
        <w:tc>
          <w:tcPr>
            <w:tcW w:w="4261" w:type="dxa"/>
            <w:shd w:val="clear" w:color="auto" w:fill="auto"/>
            <w:vAlign w:val="center"/>
          </w:tcPr>
          <w:p w14:paraId="263F3A10">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7258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1E72032A">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急诊科（含全科医学科）</w:t>
            </w:r>
          </w:p>
        </w:tc>
        <w:tc>
          <w:tcPr>
            <w:tcW w:w="4261" w:type="dxa"/>
            <w:shd w:val="clear" w:color="auto" w:fill="auto"/>
            <w:vAlign w:val="top"/>
          </w:tcPr>
          <w:p w14:paraId="471C4BDC">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4</w:t>
            </w:r>
          </w:p>
        </w:tc>
      </w:tr>
      <w:tr w14:paraId="75E8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261" w:type="dxa"/>
            <w:shd w:val="clear" w:color="auto" w:fill="auto"/>
            <w:vAlign w:val="top"/>
          </w:tcPr>
          <w:p w14:paraId="1B4E35D3">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神经外科</w:t>
            </w:r>
          </w:p>
        </w:tc>
        <w:tc>
          <w:tcPr>
            <w:tcW w:w="4261" w:type="dxa"/>
            <w:shd w:val="clear" w:color="auto" w:fill="auto"/>
            <w:vAlign w:val="top"/>
          </w:tcPr>
          <w:p w14:paraId="28435057">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7889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70D45A74">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妇产科</w:t>
            </w:r>
          </w:p>
        </w:tc>
        <w:tc>
          <w:tcPr>
            <w:tcW w:w="4261" w:type="dxa"/>
            <w:shd w:val="clear" w:color="auto" w:fill="auto"/>
            <w:vAlign w:val="top"/>
          </w:tcPr>
          <w:p w14:paraId="3E357EE7">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61B0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76FFE365">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儿科＋肾内科</w:t>
            </w:r>
          </w:p>
        </w:tc>
        <w:tc>
          <w:tcPr>
            <w:tcW w:w="4261" w:type="dxa"/>
            <w:shd w:val="clear" w:color="auto" w:fill="auto"/>
            <w:vAlign w:val="top"/>
          </w:tcPr>
          <w:p w14:paraId="2392A6C7">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5D8B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2EFD1EE4">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普通外科一区</w:t>
            </w:r>
          </w:p>
        </w:tc>
        <w:tc>
          <w:tcPr>
            <w:tcW w:w="4261" w:type="dxa"/>
            <w:shd w:val="clear" w:color="auto" w:fill="auto"/>
            <w:vAlign w:val="top"/>
          </w:tcPr>
          <w:p w14:paraId="60E3C2B2">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1D29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61C4C2FC">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骨科二区+康复医学科</w:t>
            </w:r>
          </w:p>
        </w:tc>
        <w:tc>
          <w:tcPr>
            <w:tcW w:w="4261" w:type="dxa"/>
            <w:shd w:val="clear" w:color="auto" w:fill="auto"/>
            <w:vAlign w:val="top"/>
          </w:tcPr>
          <w:p w14:paraId="700038F7">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77CE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05534F1D">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消化内科</w:t>
            </w:r>
          </w:p>
        </w:tc>
        <w:tc>
          <w:tcPr>
            <w:tcW w:w="4261" w:type="dxa"/>
            <w:shd w:val="clear" w:color="auto" w:fill="auto"/>
            <w:vAlign w:val="top"/>
          </w:tcPr>
          <w:p w14:paraId="7AF39F5C">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4450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360353EB">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泌尿外科+中医科</w:t>
            </w:r>
          </w:p>
        </w:tc>
        <w:tc>
          <w:tcPr>
            <w:tcW w:w="4261" w:type="dxa"/>
            <w:shd w:val="clear" w:color="auto" w:fill="auto"/>
            <w:vAlign w:val="top"/>
          </w:tcPr>
          <w:p w14:paraId="0B675BE7">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5F1C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3BAF4044">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神经内科</w:t>
            </w:r>
          </w:p>
        </w:tc>
        <w:tc>
          <w:tcPr>
            <w:tcW w:w="4261" w:type="dxa"/>
            <w:shd w:val="clear" w:color="auto" w:fill="auto"/>
            <w:vAlign w:val="top"/>
          </w:tcPr>
          <w:p w14:paraId="209495FF">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0261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64BABFD8">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心血管内科</w:t>
            </w:r>
          </w:p>
        </w:tc>
        <w:tc>
          <w:tcPr>
            <w:tcW w:w="4261" w:type="dxa"/>
            <w:shd w:val="clear" w:color="auto" w:fill="auto"/>
            <w:vAlign w:val="top"/>
          </w:tcPr>
          <w:p w14:paraId="756CC93A">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102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64493698">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心胸外科·普外二区</w:t>
            </w:r>
          </w:p>
        </w:tc>
        <w:tc>
          <w:tcPr>
            <w:tcW w:w="4261" w:type="dxa"/>
            <w:shd w:val="clear" w:color="auto" w:fill="auto"/>
            <w:vAlign w:val="top"/>
          </w:tcPr>
          <w:p w14:paraId="1ACC959E">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06C0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16BCD576">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耳鼻咽喉头颈外科＋眼科</w:t>
            </w:r>
          </w:p>
        </w:tc>
        <w:tc>
          <w:tcPr>
            <w:tcW w:w="4261" w:type="dxa"/>
            <w:shd w:val="clear" w:color="auto" w:fill="auto"/>
            <w:vAlign w:val="top"/>
          </w:tcPr>
          <w:p w14:paraId="2ADAC58B">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0C3D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603FA9C9">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血液·免疫·内分泌科</w:t>
            </w:r>
          </w:p>
        </w:tc>
        <w:tc>
          <w:tcPr>
            <w:tcW w:w="4261" w:type="dxa"/>
            <w:shd w:val="clear" w:color="auto" w:fill="auto"/>
            <w:vAlign w:val="top"/>
          </w:tcPr>
          <w:p w14:paraId="68C5EC5A">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1</w:t>
            </w:r>
          </w:p>
        </w:tc>
      </w:tr>
      <w:tr w14:paraId="0650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1F4357CF">
            <w:pPr>
              <w:jc w:val="cente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机动岗</w:t>
            </w:r>
          </w:p>
        </w:tc>
        <w:tc>
          <w:tcPr>
            <w:tcW w:w="4261" w:type="dxa"/>
            <w:shd w:val="clear" w:color="auto" w:fill="auto"/>
            <w:vAlign w:val="top"/>
          </w:tcPr>
          <w:p w14:paraId="60ACE86D">
            <w:pPr>
              <w:jc w:val="center"/>
              <w:rPr>
                <w:rFonts w:hint="default"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t>6</w:t>
            </w:r>
          </w:p>
        </w:tc>
      </w:tr>
      <w:tr w14:paraId="4268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261" w:type="dxa"/>
            <w:shd w:val="clear" w:color="auto" w:fill="auto"/>
            <w:vAlign w:val="top"/>
          </w:tcPr>
          <w:p w14:paraId="276C71FE">
            <w:pPr>
              <w:jc w:val="center"/>
              <w:rPr>
                <w:rFonts w:hint="default"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1"/>
                <w:szCs w:val="21"/>
                <w:highlight w:val="none"/>
                <w:shd w:val="clear" w:color="auto" w:fill="FFFFFF"/>
                <w:vertAlign w:val="baseline"/>
                <w:lang w:val="en-US" w:eastAsia="zh-CN"/>
                <w14:textFill>
                  <w14:solidFill>
                    <w14:schemeClr w14:val="tx1"/>
                  </w14:solidFill>
                </w14:textFill>
              </w:rPr>
              <w:t>合计</w:t>
            </w:r>
          </w:p>
        </w:tc>
        <w:tc>
          <w:tcPr>
            <w:tcW w:w="4261" w:type="dxa"/>
            <w:shd w:val="clear" w:color="auto" w:fill="auto"/>
            <w:vAlign w:val="top"/>
          </w:tcPr>
          <w:p w14:paraId="6F2DCBCC">
            <w:pPr>
              <w:jc w:val="center"/>
              <w:rPr>
                <w:rFonts w:hint="default"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2"/>
                <w:sz w:val="21"/>
                <w:szCs w:val="21"/>
                <w:highlight w:val="none"/>
                <w:shd w:val="clear" w:color="auto" w:fill="FFFFFF"/>
                <w:vertAlign w:val="baseline"/>
                <w:lang w:val="en-US" w:eastAsia="zh-CN" w:bidi="ar-SA"/>
                <w14:textFill>
                  <w14:solidFill>
                    <w14:schemeClr w14:val="tx1"/>
                  </w14:solidFill>
                </w14:textFill>
              </w:rPr>
              <w:t>24</w:t>
            </w:r>
          </w:p>
        </w:tc>
      </w:tr>
    </w:tbl>
    <w:p w14:paraId="709E14E1">
      <w:pPr>
        <w:keepNext w:val="0"/>
        <w:keepLines w:val="0"/>
        <w:pageBreakBefore w:val="0"/>
        <w:widowControl/>
        <w:numPr>
          <w:ilvl w:val="0"/>
          <w:numId w:val="0"/>
        </w:numPr>
        <w:kinsoku/>
        <w:wordWrap/>
        <w:overflowPunct/>
        <w:topLinePunct w:val="0"/>
        <w:autoSpaceDE/>
        <w:autoSpaceDN/>
        <w:bidi w:val="0"/>
        <w:adjustRightInd/>
        <w:snapToGrid/>
        <w:spacing w:line="360" w:lineRule="auto"/>
        <w:ind w:left="40" w:leftChars="0" w:firstLine="0" w:firstLineChars="0"/>
        <w:textAlignment w:val="auto"/>
        <w:rPr>
          <w:rFonts w:hint="eastAsia" w:ascii="宋体" w:hAnsi="宋体" w:cs="宋体"/>
          <w:b w:val="0"/>
          <w:bCs/>
          <w:strike/>
          <w:dstrike w:val="0"/>
          <w:color w:val="0000FF"/>
          <w:sz w:val="21"/>
          <w:szCs w:val="21"/>
          <w:highlight w:val="none"/>
          <w:lang w:val="en-US" w:eastAsia="zh-CN"/>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w:t>
      </w:r>
      <w:r>
        <w:rPr>
          <w:rFonts w:hint="eastAsia" w:ascii="宋体" w:hAnsi="宋体" w:cs="宋体"/>
          <w:b/>
          <w:bCs/>
          <w:color w:val="000000" w:themeColor="text1"/>
          <w:kern w:val="2"/>
          <w:sz w:val="21"/>
          <w:szCs w:val="21"/>
          <w:lang w:val="en-US" w:eastAsia="zh-CN" w:bidi="ar-SA"/>
          <w14:textFill>
            <w14:solidFill>
              <w14:schemeClr w14:val="tx1"/>
            </w14:solidFill>
          </w14:textFill>
        </w:rPr>
        <w:t>二</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服务要求</w:t>
      </w:r>
    </w:p>
    <w:p w14:paraId="31300CF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外勤服务人员与服务机构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签订</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劳动合同</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，且所有合同满足以下条件：签订主体为</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与</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外勤服务人员</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本人；合同期限覆盖项目服务全周期；包含工资、社保、岗位职责等法定必备条款</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p>
    <w:p w14:paraId="6CF318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服务机构按照</w:t>
      </w:r>
      <w:r>
        <w:rPr>
          <w:rFonts w:hint="eastAsia" w:ascii="宋体" w:hAnsi="宋体" w:eastAsia="宋体" w:cs="宋体"/>
          <w:color w:val="000000" w:themeColor="text1"/>
          <w:sz w:val="21"/>
          <w:szCs w:val="21"/>
          <w:highlight w:val="none"/>
          <w:lang w:val="zh-TW" w:eastAsia="zh-TW"/>
          <w14:textFill>
            <w14:solidFill>
              <w14:schemeClr w14:val="tx1"/>
            </w14:solidFill>
          </w14:textFill>
        </w:rPr>
        <w:t>《中华人民共和国社会保险法》等国家和自治区的相关法律法规及时为员工办理社会保险参保手续。</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招聘和使用员工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lang w:val="zh-TW" w:eastAsia="zh-TW"/>
          <w14:textFill>
            <w14:solidFill>
              <w14:schemeClr w14:val="tx1"/>
            </w14:solidFill>
          </w14:textFill>
        </w:rPr>
        <w:t>遵守《中华人民共和国劳动法》《中华人民共和国劳动合同法》等法律法规的规定</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保证提供的人员拥有真实合法的身份证明。</w:t>
      </w:r>
    </w:p>
    <w:p w14:paraId="1971C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负责支付</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zh-TW" w:eastAsia="zh-TW"/>
          <w14:textFill>
            <w14:solidFill>
              <w14:schemeClr w14:val="tx1"/>
            </w14:solidFill>
          </w14:textFill>
        </w:rPr>
        <w:t>的工资、福利待遇及国家要求的社会保险等</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lang w:val="en-US" w:eastAsia="zh-CN"/>
          <w14:textFill>
            <w14:solidFill>
              <w14:schemeClr w14:val="tx1"/>
            </w14:solidFill>
          </w14:textFill>
        </w:rPr>
        <w:t>为所有上岗</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购买商业意外保险和第三者责任保险</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194CD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必须保证所有</w:t>
      </w:r>
      <w:r>
        <w:rPr>
          <w:rFonts w:hint="eastAsia" w:ascii="宋体" w:hAnsi="宋体" w:cs="宋体"/>
          <w:color w:val="000000" w:themeColor="text1"/>
          <w:sz w:val="21"/>
          <w:szCs w:val="21"/>
          <w:highlight w:val="none"/>
          <w:lang w:val="en-US" w:eastAsia="zh-CN"/>
          <w14:textFill>
            <w14:solidFill>
              <w14:schemeClr w14:val="tx1"/>
            </w14:solidFill>
          </w14:textFill>
        </w:rPr>
        <w:t>外勤人</w:t>
      </w:r>
      <w:r>
        <w:rPr>
          <w:rFonts w:hint="eastAsia" w:ascii="宋体" w:hAnsi="宋体" w:eastAsia="宋体" w:cs="宋体"/>
          <w:color w:val="000000" w:themeColor="text1"/>
          <w:sz w:val="21"/>
          <w:szCs w:val="21"/>
          <w:highlight w:val="none"/>
          <w:lang w:val="zh-TW" w:eastAsia="zh-CN"/>
          <w14:textFill>
            <w14:solidFill>
              <w14:schemeClr w14:val="tx1"/>
            </w14:solidFill>
          </w14:textFill>
        </w:rPr>
        <w:t>员</w:t>
      </w:r>
      <w:r>
        <w:rPr>
          <w:rFonts w:hint="eastAsia" w:ascii="宋体" w:hAnsi="宋体" w:eastAsia="宋体" w:cs="宋体"/>
          <w:color w:val="000000" w:themeColor="text1"/>
          <w:sz w:val="21"/>
          <w:szCs w:val="21"/>
          <w:highlight w:val="none"/>
          <w:lang w:val="zh-TW" w:eastAsia="zh-TW"/>
          <w14:textFill>
            <w14:solidFill>
              <w14:schemeClr w14:val="tx1"/>
            </w14:solidFill>
          </w14:textFill>
        </w:rPr>
        <w:t>体检</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TW" w:eastAsia="zh-TW"/>
          <w14:textFill>
            <w14:solidFill>
              <w14:schemeClr w14:val="tx1"/>
            </w14:solidFill>
          </w14:textFill>
        </w:rPr>
        <w:t>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年，体检费用由</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自行承担。</w:t>
      </w:r>
    </w:p>
    <w:p w14:paraId="1D09D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必须为</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zh-TW" w:eastAsia="zh-TW"/>
          <w14:textFill>
            <w14:solidFill>
              <w14:schemeClr w14:val="tx1"/>
            </w14:solidFill>
          </w14:textFill>
        </w:rPr>
        <w:t>配置统一制服，并保证不少于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TW" w:eastAsia="zh-TW"/>
          <w14:textFill>
            <w14:solidFill>
              <w14:schemeClr w14:val="tx1"/>
            </w14:solidFill>
          </w14:textFill>
        </w:rPr>
        <w:t>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周的集中洗涤、消毒和熨烫，产生的费用由</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负责。</w:t>
      </w:r>
    </w:p>
    <w:p w14:paraId="1E30C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必须对提供的</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开展必要的</w:t>
      </w:r>
      <w:del w:id="0" w:author="秋秋" w:date="2026-05-27T18:22:08Z">
        <w:r>
          <w:rPr>
            <w:rFonts w:hint="default" w:ascii="宋体" w:hAnsi="宋体" w:eastAsia="宋体" w:cs="宋体"/>
            <w:color w:val="000000" w:themeColor="text1"/>
            <w:sz w:val="21"/>
            <w:szCs w:val="21"/>
            <w:highlight w:val="none"/>
            <w:lang w:val="en-US" w:eastAsia="zh-TW"/>
            <w14:textFill>
              <w14:solidFill>
                <w14:schemeClr w14:val="tx1"/>
              </w14:solidFill>
            </w14:textFill>
          </w:rPr>
          <w:delText>法制教育</w:delText>
        </w:r>
      </w:del>
      <w:ins w:id="1" w:author="秋秋" w:date="2026-05-27T18:22:08Z">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ins>
      <w:bookmarkStart w:id="0" w:name="_GoBack"/>
      <w:bookmarkEnd w:id="0"/>
      <w:r>
        <w:rPr>
          <w:rFonts w:hint="eastAsia" w:ascii="宋体" w:hAnsi="宋体" w:eastAsia="宋体" w:cs="宋体"/>
          <w:color w:val="000000" w:themeColor="text1"/>
          <w:sz w:val="21"/>
          <w:szCs w:val="21"/>
          <w:highlight w:val="none"/>
          <w:lang w:val="zh-TW" w:eastAsia="zh-TW"/>
          <w14:textFill>
            <w14:solidFill>
              <w14:schemeClr w14:val="tx1"/>
            </w14:solidFill>
          </w14:textFill>
        </w:rPr>
        <w:t>工作（每年不少于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TW" w:eastAsia="zh-TW"/>
          <w14:textFill>
            <w14:solidFill>
              <w14:schemeClr w14:val="tx1"/>
            </w14:solidFill>
          </w14:textFill>
        </w:rPr>
        <w:t>次），保证其严格遵守国家的各项</w:t>
      </w:r>
      <w:r>
        <w:rPr>
          <w:rFonts w:hint="eastAsia" w:ascii="宋体" w:hAnsi="宋体" w:cs="宋体"/>
          <w:color w:val="000000" w:themeColor="text1"/>
          <w:sz w:val="21"/>
          <w:szCs w:val="21"/>
          <w:highlight w:val="none"/>
          <w:lang w:val="zh-TW" w:eastAsia="zh-CN"/>
          <w14:textFill>
            <w14:solidFill>
              <w14:schemeClr w14:val="tx1"/>
            </w14:solidFill>
          </w14:textFill>
        </w:rPr>
        <w:t>法律法规</w:t>
      </w:r>
      <w:r>
        <w:rPr>
          <w:rFonts w:hint="eastAsia" w:ascii="宋体" w:hAnsi="宋体" w:eastAsia="宋体" w:cs="宋体"/>
          <w:color w:val="000000" w:themeColor="text1"/>
          <w:sz w:val="21"/>
          <w:szCs w:val="21"/>
          <w:highlight w:val="none"/>
          <w:lang w:val="zh-TW" w:eastAsia="zh-TW"/>
          <w14:textFill>
            <w14:solidFill>
              <w14:schemeClr w14:val="tx1"/>
            </w14:solidFill>
          </w14:textFill>
        </w:rPr>
        <w:t>及医院的各项规章制度，避免刑事案件的发生，培训结束后，在</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TW" w:eastAsia="zh-TW"/>
          <w14:textFill>
            <w14:solidFill>
              <w14:schemeClr w14:val="tx1"/>
            </w14:solidFill>
          </w14:textFill>
        </w:rPr>
        <w:t>个工作日内将培训材料、参会人员名单及参会签到记录复印件交医院护理部进行备案。原件由</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保存，以备医院或上级部门随时检查时用。</w:t>
      </w:r>
    </w:p>
    <w:p w14:paraId="0068D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接受医院及病区医护人员的指导、监督和检查，</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lang w:val="zh-TW" w:eastAsia="zh-TW"/>
          <w14:textFill>
            <w14:solidFill>
              <w14:schemeClr w14:val="tx1"/>
            </w14:solidFill>
          </w14:textFill>
        </w:rPr>
        <w:t>服从医院的管理，及时改进工作方法。</w:t>
      </w:r>
    </w:p>
    <w:p w14:paraId="3EB26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及</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，对</w:t>
      </w:r>
      <w:r>
        <w:rPr>
          <w:rFonts w:hint="eastAsia" w:ascii="宋体" w:hAnsi="宋体" w:eastAsia="宋体" w:cs="宋体"/>
          <w:color w:val="000000" w:themeColor="text1"/>
          <w:sz w:val="21"/>
          <w:szCs w:val="21"/>
          <w:highlight w:val="none"/>
          <w:lang w:val="zh-TW" w:eastAsia="zh-CN"/>
          <w14:textFill>
            <w14:solidFill>
              <w14:schemeClr w14:val="tx1"/>
            </w14:solidFill>
          </w14:textFill>
        </w:rPr>
        <w:t>医院</w:t>
      </w:r>
      <w:r>
        <w:rPr>
          <w:rFonts w:hint="eastAsia" w:ascii="宋体" w:hAnsi="宋体" w:eastAsia="宋体" w:cs="宋体"/>
          <w:color w:val="000000" w:themeColor="text1"/>
          <w:sz w:val="21"/>
          <w:szCs w:val="21"/>
          <w:highlight w:val="none"/>
          <w:lang w:val="zh-TW" w:eastAsia="zh-TW"/>
          <w14:textFill>
            <w14:solidFill>
              <w14:schemeClr w14:val="tx1"/>
            </w14:solidFill>
          </w14:textFill>
        </w:rPr>
        <w:t xml:space="preserve">和患者的信息进行保密。 </w:t>
      </w:r>
    </w:p>
    <w:p w14:paraId="6E3D8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因</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原因发生安全事故、疫情传染流行、环境污染等各种恶性事件，一切责任</w:t>
      </w:r>
      <w:r>
        <w:rPr>
          <w:rFonts w:hint="eastAsia" w:ascii="宋体" w:hAnsi="宋体" w:cs="宋体"/>
          <w:color w:val="000000" w:themeColor="text1"/>
          <w:sz w:val="21"/>
          <w:szCs w:val="21"/>
          <w:highlight w:val="none"/>
          <w:lang w:val="zh-TW" w:eastAsia="zh-CN"/>
          <w14:textFill>
            <w14:solidFill>
              <w14:schemeClr w14:val="tx1"/>
            </w14:solidFill>
          </w14:textFill>
        </w:rPr>
        <w:t>后果</w:t>
      </w:r>
      <w:r>
        <w:rPr>
          <w:rFonts w:hint="eastAsia" w:ascii="宋体" w:hAnsi="宋体" w:eastAsia="宋体" w:cs="宋体"/>
          <w:color w:val="000000" w:themeColor="text1"/>
          <w:sz w:val="21"/>
          <w:szCs w:val="21"/>
          <w:highlight w:val="none"/>
          <w:lang w:val="zh-TW" w:eastAsia="zh-TW"/>
          <w14:textFill>
            <w14:solidFill>
              <w14:schemeClr w14:val="tx1"/>
            </w14:solidFill>
          </w14:textFill>
        </w:rPr>
        <w:t>由</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自行承担。</w:t>
      </w:r>
    </w:p>
    <w:p w14:paraId="25FA2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在进行</w:t>
      </w:r>
      <w:r>
        <w:rPr>
          <w:rFonts w:hint="eastAsia" w:ascii="宋体" w:hAnsi="宋体" w:cs="宋体"/>
          <w:color w:val="000000" w:themeColor="text1"/>
          <w:sz w:val="21"/>
          <w:szCs w:val="21"/>
          <w:highlight w:val="none"/>
          <w:lang w:val="en-US" w:eastAsia="zh-CN"/>
          <w14:textFill>
            <w14:solidFill>
              <w14:schemeClr w14:val="tx1"/>
            </w14:solidFill>
          </w14:textFill>
        </w:rPr>
        <w:t>外勤</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服务时发生感染性职业暴露，服务机构及时上报护理部和医院感染管理科，由医院感染管理科指导进行职业暴露处理，费用由服务机构承担。</w:t>
      </w:r>
    </w:p>
    <w:p w14:paraId="4779E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在岗人员须执行国家法定节假日休假制度</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99E13D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参与本项目</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的服务机构，</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现场响应时</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须在</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文件中提交《</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外勤人员</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流动性控制承诺书》</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承诺书由服务机构自行拟定，提交医院审核通过后方可使用）</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，明确承诺在本项目服务期限内</w:t>
      </w:r>
      <w:r>
        <w:rPr>
          <w:rFonts w:hint="eastAsia" w:ascii="宋体" w:hAnsi="宋体" w:eastAsia="宋体" w:cs="宋体"/>
          <w:i w:val="0"/>
          <w:iCs w:val="0"/>
          <w:caps w:val="0"/>
          <w:color w:val="000000" w:themeColor="text1"/>
          <w:spacing w:val="0"/>
          <w:sz w:val="21"/>
          <w:szCs w:val="21"/>
          <w:highlight w:val="none"/>
          <w:u w:val="none"/>
          <w:shd w:val="clear" w:color="auto" w:fill="auto"/>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外勤人员</w:t>
      </w:r>
      <w:r>
        <w:rPr>
          <w:rFonts w:hint="eastAsia" w:ascii="宋体" w:hAnsi="宋体" w:eastAsia="宋体" w:cs="宋体"/>
          <w:i w:val="0"/>
          <w:iCs w:val="0"/>
          <w:caps w:val="0"/>
          <w:color w:val="000000" w:themeColor="text1"/>
          <w:spacing w:val="0"/>
          <w:sz w:val="21"/>
          <w:szCs w:val="21"/>
          <w:highlight w:val="none"/>
          <w:u w:val="none"/>
          <w:shd w:val="clear" w:color="auto" w:fill="auto"/>
          <w14:textFill>
            <w14:solidFill>
              <w14:schemeClr w14:val="tx1"/>
            </w14:solidFill>
          </w14:textFill>
        </w:rPr>
        <w:t>若出现离职或经护理部审批同意调离医院的情况，需在7个自然日内，</w:t>
      </w:r>
      <w:r>
        <w:rPr>
          <w:rFonts w:hint="eastAsia" w:ascii="宋体" w:hAnsi="宋体" w:eastAsia="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补充招聘资质、技能水平等核心条件均与原岗位人员完全一致</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或更高资质</w:t>
      </w:r>
      <w:r>
        <w:rPr>
          <w:rFonts w:hint="eastAsia" w:ascii="宋体" w:hAnsi="宋体" w:eastAsia="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的接替人员</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shd w:val="clear" w:color="auto" w:fill="auto"/>
          <w:lang w:val="zh-TW" w:eastAsia="zh-CN"/>
          <w14:textFill>
            <w14:solidFill>
              <w14:schemeClr w14:val="tx1"/>
            </w14:solidFill>
          </w14:textFill>
        </w:rPr>
        <w:t>并经医院确认同意后方可更换</w:t>
      </w:r>
      <w:r>
        <w:rPr>
          <w:rFonts w:hint="eastAsia" w:ascii="宋体" w:hAnsi="宋体" w:eastAsia="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w:t>
      </w:r>
    </w:p>
    <w:p w14:paraId="11D9FF0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12.如服务人员出现重大工作失误、严重违纪、资质不符、服务态度/能力问题等情况，院方有权提出更换人员的需求。服务方需在7个自然日内，补充招聘资质、技能水平等核心条件均与原岗位人员完全一致或更高资质的接替人员，</w:t>
      </w:r>
      <w:r>
        <w:rPr>
          <w:rFonts w:hint="eastAsia" w:ascii="宋体" w:hAnsi="宋体" w:cs="宋体"/>
          <w:i w:val="0"/>
          <w:iCs w:val="0"/>
          <w:caps w:val="0"/>
          <w:color w:val="000000" w:themeColor="text1"/>
          <w:spacing w:val="0"/>
          <w:sz w:val="21"/>
          <w:szCs w:val="21"/>
          <w:highlight w:val="none"/>
          <w:shd w:val="clear" w:color="auto" w:fill="auto"/>
          <w:lang w:val="zh-TW" w:eastAsia="zh-CN"/>
          <w14:textFill>
            <w14:solidFill>
              <w14:schemeClr w14:val="tx1"/>
            </w14:solidFill>
          </w14:textFill>
        </w:rPr>
        <w:t>并经医院确认同意后方可更换。</w:t>
      </w:r>
    </w:p>
    <w:p w14:paraId="1FC2CF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13.</w:t>
      </w:r>
      <w:r>
        <w:rPr>
          <w:rFonts w:hint="eastAsia" w:ascii="宋体" w:hAnsi="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在合同期内，若因</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医院</w:t>
      </w:r>
      <w:r>
        <w:rPr>
          <w:rFonts w:hint="eastAsia" w:ascii="宋体" w:hAnsi="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新增服务范围，可签订补充协议，重新协定最低配置人数。</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实际支付金额不超出合同总金额10%。</w:t>
      </w:r>
    </w:p>
    <w:p w14:paraId="2313DA0C">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医院不为服务机构提供员工住宿</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涉及工作相关的</w:t>
      </w:r>
      <w:r>
        <w:rPr>
          <w:rFonts w:hint="eastAsia" w:ascii="宋体" w:hAnsi="宋体" w:cs="宋体"/>
          <w:color w:val="000000" w:themeColor="text1"/>
          <w:sz w:val="21"/>
          <w:szCs w:val="21"/>
          <w:highlight w:val="none"/>
          <w:lang w:val="en-US" w:eastAsia="zh-CN"/>
          <w14:textFill>
            <w14:solidFill>
              <w14:schemeClr w14:val="tx1"/>
            </w14:solidFill>
          </w14:textFill>
        </w:rPr>
        <w:t>食宿、通讯</w:t>
      </w:r>
      <w:r>
        <w:rPr>
          <w:rFonts w:hint="eastAsia" w:ascii="宋体" w:hAnsi="宋体" w:eastAsia="宋体" w:cs="宋体"/>
          <w:color w:val="000000" w:themeColor="text1"/>
          <w:sz w:val="21"/>
          <w:szCs w:val="21"/>
          <w:highlight w:val="none"/>
          <w:lang w:val="zh-TW" w:eastAsia="zh-CN"/>
          <w14:textFill>
            <w14:solidFill>
              <w14:schemeClr w14:val="tx1"/>
            </w14:solidFill>
          </w14:textFill>
        </w:rPr>
        <w:t>费由服务机构</w:t>
      </w:r>
      <w:r>
        <w:rPr>
          <w:rFonts w:hint="eastAsia" w:ascii="宋体" w:hAnsi="宋体" w:cs="宋体"/>
          <w:color w:val="000000" w:themeColor="text1"/>
          <w:sz w:val="21"/>
          <w:szCs w:val="21"/>
          <w:highlight w:val="none"/>
          <w:lang w:val="en-US" w:eastAsia="zh-CN"/>
          <w14:textFill>
            <w14:solidFill>
              <w14:schemeClr w14:val="tx1"/>
            </w14:solidFill>
          </w14:textFill>
        </w:rPr>
        <w:t>承担</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p>
    <w:p w14:paraId="77B6059F">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医院将依据各项管理规定，以及服务机构制定的</w:t>
      </w:r>
      <w:r>
        <w:rPr>
          <w:rFonts w:hint="eastAsia" w:ascii="宋体" w:hAnsi="宋体" w:cs="宋体"/>
          <w:color w:val="000000" w:themeColor="text1"/>
          <w:sz w:val="21"/>
          <w:szCs w:val="21"/>
          <w:highlight w:val="none"/>
          <w:lang w:val="zh-TW"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zh-TW" w:eastAsia="zh-CN"/>
          <w14:textFill>
            <w14:solidFill>
              <w14:schemeClr w14:val="tx1"/>
            </w14:solidFill>
          </w14:textFill>
        </w:rPr>
        <w:t>工作职责、</w:t>
      </w:r>
      <w:r>
        <w:rPr>
          <w:rFonts w:hint="eastAsia" w:ascii="宋体" w:hAnsi="宋体" w:eastAsia="宋体" w:cs="宋体"/>
          <w:color w:val="000000" w:themeColor="text1"/>
          <w:spacing w:val="0"/>
          <w:sz w:val="21"/>
          <w:szCs w:val="21"/>
          <w:highlight w:val="none"/>
          <w:lang w:val="zh-TW" w:eastAsia="zh-CN"/>
          <w14:textFill>
            <w14:solidFill>
              <w14:schemeClr w14:val="tx1"/>
            </w14:solidFill>
          </w14:textFill>
        </w:rPr>
        <w:t>职业守则与服务规范</w:t>
      </w:r>
      <w:r>
        <w:rPr>
          <w:rFonts w:hint="eastAsia" w:ascii="宋体" w:hAnsi="宋体" w:eastAsia="宋体" w:cs="宋体"/>
          <w:color w:val="000000" w:themeColor="text1"/>
          <w:sz w:val="21"/>
          <w:szCs w:val="21"/>
          <w:highlight w:val="none"/>
          <w:lang w:val="zh-TW" w:eastAsia="zh-CN"/>
          <w14:textFill>
            <w14:solidFill>
              <w14:schemeClr w14:val="tx1"/>
            </w14:solidFill>
          </w14:textFill>
        </w:rPr>
        <w:t>，对</w:t>
      </w:r>
      <w:r>
        <w:rPr>
          <w:rFonts w:hint="eastAsia" w:ascii="宋体" w:hAnsi="宋体" w:cs="宋体"/>
          <w:color w:val="000000" w:themeColor="text1"/>
          <w:sz w:val="21"/>
          <w:szCs w:val="21"/>
          <w:highlight w:val="none"/>
          <w:lang w:val="zh-TW" w:eastAsia="zh-CN"/>
          <w14:textFill>
            <w14:solidFill>
              <w14:schemeClr w14:val="tx1"/>
            </w14:solidFill>
          </w14:textFill>
        </w:rPr>
        <w:t>外勤服务工作开展</w:t>
      </w:r>
      <w:r>
        <w:rPr>
          <w:rFonts w:hint="eastAsia" w:ascii="宋体" w:hAnsi="宋体" w:eastAsia="宋体" w:cs="宋体"/>
          <w:color w:val="000000" w:themeColor="text1"/>
          <w:sz w:val="21"/>
          <w:szCs w:val="21"/>
          <w:highlight w:val="none"/>
          <w:lang w:val="zh-TW" w:eastAsia="zh-CN"/>
          <w14:textFill>
            <w14:solidFill>
              <w14:schemeClr w14:val="tx1"/>
            </w14:solidFill>
          </w14:textFill>
        </w:rPr>
        <w:t>监督检查，明确外勤人员的工作职责要求。</w:t>
      </w:r>
    </w:p>
    <w:p w14:paraId="0A3E7DC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16</w:t>
      </w:r>
      <w:r>
        <w:rPr>
          <w:rFonts w:hint="eastAsia" w:ascii="宋体" w:hAnsi="宋体" w:cs="宋体"/>
          <w:i w:val="0"/>
          <w:iCs w:val="0"/>
          <w:caps w:val="0"/>
          <w:color w:val="000000" w:themeColor="text1"/>
          <w:spacing w:val="0"/>
          <w:sz w:val="21"/>
          <w:szCs w:val="21"/>
          <w:highlight w:val="none"/>
          <w:shd w:val="clear" w:color="auto" w:fill="auto"/>
          <w:lang w:val="zh-TW" w:eastAsia="zh-TW"/>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shd w:val="clear" w:color="auto" w:fill="auto"/>
          <w:lang w:val="zh-TW" w:eastAsia="zh-CN"/>
          <w14:textFill>
            <w14:solidFill>
              <w14:schemeClr w14:val="tx1"/>
            </w14:solidFill>
          </w14:textFill>
        </w:rPr>
        <w:t>所有外勤服务人员均须符合本次采购要求，以及服务机构响应承诺中规定的资质条件；服务机构须按照响应承诺列明拟投入外勤</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服务</w:t>
      </w:r>
      <w:r>
        <w:rPr>
          <w:rFonts w:hint="eastAsia" w:ascii="宋体" w:hAnsi="宋体" w:cs="宋体"/>
          <w:i w:val="0"/>
          <w:iCs w:val="0"/>
          <w:caps w:val="0"/>
          <w:color w:val="000000" w:themeColor="text1"/>
          <w:spacing w:val="0"/>
          <w:sz w:val="21"/>
          <w:szCs w:val="21"/>
          <w:highlight w:val="none"/>
          <w:shd w:val="clear" w:color="auto" w:fill="auto"/>
          <w:lang w:val="zh-TW" w:eastAsia="zh-CN"/>
          <w14:textFill>
            <w14:solidFill>
              <w14:schemeClr w14:val="tx1"/>
            </w14:solidFill>
          </w14:textFill>
        </w:rPr>
        <w:t>人员的</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名单</w:t>
      </w:r>
      <w:r>
        <w:rPr>
          <w:rFonts w:hint="eastAsia" w:ascii="宋体" w:hAnsi="宋体" w:cs="宋体"/>
          <w:i w:val="0"/>
          <w:iCs w:val="0"/>
          <w:caps w:val="0"/>
          <w:color w:val="000000" w:themeColor="text1"/>
          <w:spacing w:val="0"/>
          <w:sz w:val="21"/>
          <w:szCs w:val="21"/>
          <w:highlight w:val="none"/>
          <w:shd w:val="clear" w:color="auto" w:fill="auto"/>
          <w:lang w:val="zh-TW" w:eastAsia="zh-CN"/>
          <w14:textFill>
            <w14:solidFill>
              <w14:schemeClr w14:val="tx1"/>
            </w14:solidFill>
          </w14:textFill>
        </w:rPr>
        <w:t>。若需更换响应文件中承诺拟投入的人员，须提供资质条件不低于原承诺人员的替换人选，并经医院确认同意后方可更换。</w:t>
      </w:r>
    </w:p>
    <w:p w14:paraId="4028DA2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themeColor="text1"/>
          <w:spacing w:val="0"/>
          <w:sz w:val="21"/>
          <w:szCs w:val="21"/>
          <w:highlight w:val="none"/>
          <w:shd w:val="clear" w:color="auto" w:fill="auto"/>
          <w:lang w:val="zh-TW" w:eastAsia="zh-TW"/>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17</w:t>
      </w:r>
      <w:r>
        <w:rPr>
          <w:rFonts w:hint="eastAsia" w:ascii="宋体" w:hAnsi="宋体" w:cs="宋体"/>
          <w:i w:val="0"/>
          <w:iCs w:val="0"/>
          <w:caps w:val="0"/>
          <w:color w:val="000000" w:themeColor="text1"/>
          <w:spacing w:val="0"/>
          <w:sz w:val="21"/>
          <w:szCs w:val="21"/>
          <w:highlight w:val="none"/>
          <w:shd w:val="clear" w:color="auto" w:fill="auto"/>
          <w:lang w:val="zh-TW" w:eastAsia="zh-TW"/>
          <w14:textFill>
            <w14:solidFill>
              <w14:schemeClr w14:val="tx1"/>
            </w14:solidFill>
          </w14:textFill>
        </w:rPr>
        <w:t>.签订合同时，</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服务机构</w:t>
      </w:r>
      <w:r>
        <w:rPr>
          <w:rFonts w:hint="eastAsia" w:ascii="宋体" w:hAnsi="宋体" w:cs="宋体"/>
          <w:i w:val="0"/>
          <w:iCs w:val="0"/>
          <w:caps w:val="0"/>
          <w:color w:val="000000" w:themeColor="text1"/>
          <w:spacing w:val="0"/>
          <w:sz w:val="21"/>
          <w:szCs w:val="21"/>
          <w:highlight w:val="none"/>
          <w:shd w:val="clear" w:color="auto" w:fill="auto"/>
          <w:lang w:val="zh-TW" w:eastAsia="zh-TW"/>
          <w14:textFill>
            <w14:solidFill>
              <w14:schemeClr w14:val="tx1"/>
            </w14:solidFill>
          </w14:textFill>
        </w:rPr>
        <w:t>必须向采购人提供完整的包含全部项目实施人员信息的《项目实施人员一览表》，且本项目所有项目实施人员的的相关资质材料复印件（包含但不限于拟投入人员与服务机构签订的用工合同或社保缴纳证明材料、资质、学历等证明材料</w:t>
      </w:r>
      <w:r>
        <w:rPr>
          <w:rFonts w:hint="eastAsia" w:ascii="宋体" w:hAnsi="宋体" w:cs="宋体"/>
          <w:i w:val="0"/>
          <w:iCs w:val="0"/>
          <w:caps w:val="0"/>
          <w:color w:val="000000" w:themeColor="text1"/>
          <w:spacing w:val="0"/>
          <w:sz w:val="21"/>
          <w:szCs w:val="21"/>
          <w:highlight w:val="none"/>
          <w:shd w:val="clear" w:color="auto" w:fill="auto"/>
          <w:lang w:val="zh-TW"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shd w:val="clear" w:color="auto" w:fill="auto"/>
          <w:lang w:val="zh-TW" w:eastAsia="zh-TW"/>
          <w14:textFill>
            <w14:solidFill>
              <w14:schemeClr w14:val="tx1"/>
            </w14:solidFill>
          </w14:textFill>
        </w:rPr>
        <w:t>均须在签订合同时提供至采购人登记备案。</w:t>
      </w:r>
    </w:p>
    <w:p w14:paraId="75BEBDC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本项目管理人员含项目经理≥1人</w:t>
      </w:r>
      <w:r>
        <w:rPr>
          <w:rFonts w:hint="eastAsia" w:ascii="宋体" w:hAnsi="宋体" w:eastAsia="宋体" w:cs="宋体"/>
          <w:color w:val="auto"/>
          <w:sz w:val="21"/>
          <w:szCs w:val="21"/>
          <w:highlight w:val="none"/>
          <w:lang w:val="en-US" w:eastAsia="zh-CN"/>
        </w:rPr>
        <w:t>，主管≥1名，</w:t>
      </w:r>
      <w:r>
        <w:rPr>
          <w:rFonts w:hint="eastAsia" w:ascii="宋体" w:hAnsi="宋体" w:cs="宋体"/>
          <w:color w:val="000000" w:themeColor="text1"/>
          <w:sz w:val="21"/>
          <w:szCs w:val="21"/>
          <w:highlight w:val="none"/>
          <w:lang w:val="en-US" w:eastAsia="zh-CN"/>
          <w14:textFill>
            <w14:solidFill>
              <w14:schemeClr w14:val="tx1"/>
            </w14:solidFill>
          </w14:textFill>
        </w:rPr>
        <w:t>本项目所有管理人员（含项目经理、标准配置的主管），均须专职驻点在本院，不得同时在其他医院担任经理、主任、主管等管理职务（与医疗护理员项目共用管理人员）。</w:t>
      </w:r>
    </w:p>
    <w:p w14:paraId="08D79C1A">
      <w:pPr>
        <w:keepNext w:val="0"/>
        <w:keepLines w:val="0"/>
        <w:pageBreakBefore w:val="0"/>
        <w:widowControl/>
        <w:numPr>
          <w:ilvl w:val="-1"/>
          <w:numId w:val="0"/>
        </w:numPr>
        <w:kinsoku/>
        <w:wordWrap/>
        <w:overflowPunct/>
        <w:topLinePunct w:val="0"/>
        <w:autoSpaceDE/>
        <w:autoSpaceDN/>
        <w:bidi w:val="0"/>
        <w:adjustRightInd/>
        <w:snapToGrid/>
        <w:spacing w:line="360" w:lineRule="auto"/>
        <w:ind w:left="40" w:leftChars="0" w:firstLine="0" w:firstLineChars="0"/>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（三）外勤人员工作职责：</w:t>
      </w:r>
    </w:p>
    <w:p w14:paraId="17B12EB9">
      <w:pPr>
        <w:pStyle w:val="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服务时长：24小时。</w:t>
      </w:r>
    </w:p>
    <w:p w14:paraId="2FEF51B0">
      <w:pPr>
        <w:pStyle w:val="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收费标准：</w:t>
      </w:r>
      <w:r>
        <w:rPr>
          <w:rFonts w:hint="eastAsia" w:ascii="宋体" w:hAnsi="宋体" w:cs="宋体"/>
          <w:bCs/>
          <w:color w:val="000000" w:themeColor="text1"/>
          <w:szCs w:val="21"/>
          <w:highlight w:val="none"/>
          <w14:textFill>
            <w14:solidFill>
              <w14:schemeClr w14:val="tx1"/>
            </w14:solidFill>
          </w14:textFill>
        </w:rPr>
        <w:t>外勤服务对患者及家属不收取任何费用。</w:t>
      </w:r>
    </w:p>
    <w:p w14:paraId="1FFD5B94">
      <w:pPr>
        <w:pStyle w:val="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3.工作职责：</w:t>
      </w:r>
    </w:p>
    <w:p w14:paraId="153BACFC">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遵守国家各部门相关法律法规及医院各项规章制度。</w:t>
      </w:r>
    </w:p>
    <w:p w14:paraId="0712E9C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严格遵循工作流程，维护检查秩序，负责住院患者所有类别检查的预约、送检及报告取回工作；护送患者完成外送治疗，协助护士护送手术患者</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、协助护士开展导诊工作</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3E22BE94">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严格按照规范流程完成临床及门诊标本送检工作，并负责各科室物品的归类放置与清退、借还工作。</w:t>
      </w:r>
    </w:p>
    <w:p w14:paraId="7561218E">
      <w:pPr>
        <w:pStyle w:val="3"/>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eastAsia="宋体"/>
          <w:lang w:eastAsia="zh-CN"/>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在医务人员指导下，</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领取科室申领的大液体</w:t>
      </w:r>
      <w:r>
        <w:rPr>
          <w:rFonts w:hint="eastAsia" w:ascii="宋体" w:hAnsi="宋体" w:cs="宋体"/>
          <w:bCs/>
          <w:color w:val="000000" w:themeColor="text1"/>
          <w:kern w:val="1"/>
          <w:sz w:val="21"/>
          <w:szCs w:val="21"/>
          <w:highlight w:val="none"/>
          <w:lang w:val="en-US" w:eastAsia="zh-CN"/>
          <w14:textFill>
            <w14:solidFill>
              <w14:schemeClr w14:val="tx1"/>
            </w14:solidFill>
          </w14:textFill>
        </w:rPr>
        <w:t>、药品等物资</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，按照科室规范要求完成归类放置、清退及借还工作，并将液体空瓶运送至指定回收点。</w:t>
      </w:r>
    </w:p>
    <w:p w14:paraId="28B5B24B">
      <w:pPr>
        <w:pStyle w:val="3"/>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盘点与患者诊疗项目相关的用品，如有缺漏及时报告科室申领，协助接收清点上述用品并做好归位</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p>
    <w:p w14:paraId="7BE547B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3.6</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协助医务人员进行跨病区检查护送、标本接收工作；统筹多科室间患者转科、出院、会诊的运送，保障跨区域医疗服务高效衔接。</w:t>
      </w:r>
    </w:p>
    <w:p w14:paraId="07AB11E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pPr>
      <w:r>
        <w:rPr>
          <w:rFonts w:hint="eastAsia" w:ascii="宋体" w:hAnsi="宋体" w:cs="宋体"/>
          <w:bCs/>
          <w:color w:val="000000" w:themeColor="text1"/>
          <w:kern w:val="1"/>
          <w:sz w:val="21"/>
          <w:szCs w:val="21"/>
          <w:highlight w:val="none"/>
          <w:lang w:val="en-US" w:eastAsia="zh-CN"/>
          <w14:textFill>
            <w14:solidFill>
              <w14:schemeClr w14:val="tx1"/>
            </w14:solidFill>
          </w14:textFill>
        </w:rPr>
        <w:t>3.7.</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负责临床科室各类文件、各种手术通知单、床边检查通知单的领取和外送</w:t>
      </w:r>
      <w:r>
        <w:rPr>
          <w:rFonts w:hint="eastAsia" w:ascii="宋体" w:hAnsi="宋体" w:cs="宋体"/>
          <w:bCs/>
          <w:color w:val="000000" w:themeColor="text1"/>
          <w:kern w:val="1"/>
          <w:sz w:val="21"/>
          <w:szCs w:val="21"/>
          <w:highlight w:val="none"/>
          <w:lang w:val="en-US" w:eastAsia="zh-CN"/>
          <w14:textFill>
            <w14:solidFill>
              <w14:schemeClr w14:val="tx1"/>
            </w14:solidFill>
          </w14:textFill>
        </w:rPr>
        <w:t>工作</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w:t>
      </w:r>
    </w:p>
    <w:p w14:paraId="449CAE3D">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pPr>
      <w:r>
        <w:rPr>
          <w:rFonts w:hint="eastAsia" w:ascii="宋体" w:hAnsi="宋体" w:cs="宋体"/>
          <w:bCs/>
          <w:color w:val="000000" w:themeColor="text1"/>
          <w:kern w:val="1"/>
          <w:sz w:val="21"/>
          <w:szCs w:val="21"/>
          <w:highlight w:val="none"/>
          <w:lang w:val="en-US" w:eastAsia="zh-CN"/>
          <w14:textFill>
            <w14:solidFill>
              <w14:schemeClr w14:val="tx1"/>
            </w14:solidFill>
          </w14:textFill>
        </w:rPr>
        <w:t>3.8.</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负责临床科室及门诊器械、物品送修及领回，各种临时物品的领取、借还、清退等。</w:t>
      </w:r>
    </w:p>
    <w:p w14:paraId="49A7664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3.9</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维护外勤服务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日常维护轮椅、平车、标本运输箱等外勤工具，定期清洁消毒，确保设备正常使用且符合院感防控要求。</w:t>
      </w:r>
    </w:p>
    <w:p w14:paraId="2E30E2FA">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3.10</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负责更换各临床科室所需的氧气瓶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2BDAFC17">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3.11</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根据</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科室业务需求，在医护人员指导下完成</w:t>
      </w:r>
      <w:r>
        <w:rPr>
          <w:rFonts w:hint="eastAsia" w:ascii="宋体" w:hAnsi="宋体" w:cs="宋体"/>
          <w:b w:val="0"/>
          <w:bCs/>
          <w:color w:val="000000" w:themeColor="text1"/>
          <w:sz w:val="21"/>
          <w:szCs w:val="21"/>
          <w:highlight w:val="none"/>
          <w:lang w:val="en-US" w:eastAsia="zh-CN"/>
          <w14:textFill>
            <w14:solidFill>
              <w14:schemeClr w14:val="tx1"/>
            </w14:solidFill>
          </w14:textFill>
        </w:rPr>
        <w:t>其他</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辅助</w:t>
      </w:r>
      <w:r>
        <w:rPr>
          <w:rFonts w:hint="eastAsia" w:ascii="宋体" w:hAnsi="宋体" w:cs="宋体"/>
          <w:b w:val="0"/>
          <w:bCs/>
          <w:color w:val="000000" w:themeColor="text1"/>
          <w:sz w:val="21"/>
          <w:szCs w:val="21"/>
          <w:highlight w:val="none"/>
          <w:lang w:val="en-US" w:eastAsia="zh-CN"/>
          <w14:textFill>
            <w14:solidFill>
              <w14:schemeClr w14:val="tx1"/>
            </w14:solidFill>
          </w14:textFill>
        </w:rPr>
        <w:t>工作，以及</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病房相关的其他外勤工作。</w:t>
      </w:r>
    </w:p>
    <w:p w14:paraId="14B695D5">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Cs/>
          <w:color w:val="000000" w:themeColor="text1"/>
          <w:kern w:val="1"/>
          <w:sz w:val="21"/>
          <w:szCs w:val="21"/>
          <w:highlight w:val="none"/>
          <w:lang w:val="en-US" w:eastAsia="zh-CN"/>
          <w14:textFill>
            <w14:solidFill>
              <w14:schemeClr w14:val="tx1"/>
            </w14:solidFill>
          </w14:textFill>
        </w:rPr>
        <w:t>3.12.</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在突发公共卫生事件（如疫情、批量伤员救治）或院内紧急情况（如患者突发病情变化）时，协助调配资源、传递信息，配合医护团队完成应急处置。</w:t>
      </w:r>
    </w:p>
    <w:p w14:paraId="21253B49">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3.13</w:t>
      </w:r>
      <w:r>
        <w:rPr>
          <w:rFonts w:hint="default" w:ascii="宋体" w:hAnsi="宋体" w:eastAsia="宋体" w:cs="宋体"/>
          <w:b w:val="0"/>
          <w:bCs w:val="0"/>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外勤人员不可有以下行为：</w:t>
      </w:r>
    </w:p>
    <w:p w14:paraId="04F7E2D2">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3.13</w:t>
      </w: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不可擅自离岗。</w:t>
      </w:r>
    </w:p>
    <w:p w14:paraId="2913983C">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3.13</w:t>
      </w: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在医疗机构从事黄、赌、毒、酗酒等违法违规行为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CE09E7">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3.13</w:t>
      </w: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进行与工作无关的行为，如玩手机、扎堆聊天。</w:t>
      </w:r>
    </w:p>
    <w:p w14:paraId="3A76549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（四）外勤人员</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上岗条件及素质要求。</w:t>
      </w:r>
    </w:p>
    <w:p w14:paraId="036D1BD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年龄满18周岁至</w:t>
      </w: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14:textFill>
            <w14:solidFill>
              <w14:schemeClr w14:val="tx1"/>
            </w14:solidFill>
          </w14:textFill>
        </w:rPr>
        <w:t>周岁，初中及以上文化程度，近三个月健康体检合格（按照医院新员工入职体检标准），能胜任夜班工作。</w:t>
      </w:r>
    </w:p>
    <w:p w14:paraId="412D2FE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品行良好，有责任心，具备基础沟通表达能力（能使用普通话进行日常交流）</w:t>
      </w:r>
      <w:r>
        <w:rPr>
          <w:rFonts w:hint="eastAsia" w:ascii="宋体" w:hAnsi="宋体" w:cs="宋体"/>
          <w:color w:val="000000" w:themeColor="text1"/>
          <w:sz w:val="21"/>
          <w:szCs w:val="21"/>
          <w:highlight w:val="none"/>
          <w:lang w:val="en-US" w:eastAsia="zh-CN"/>
          <w14:textFill>
            <w14:solidFill>
              <w14:schemeClr w14:val="tx1"/>
            </w14:solidFill>
          </w14:textFill>
        </w:rPr>
        <w:t>，具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有耐心、同理心及应急反应能力；入职后需接受</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定期培训</w:t>
      </w:r>
      <w:r>
        <w:rPr>
          <w:rFonts w:hint="eastAsia" w:ascii="宋体" w:hAnsi="宋体" w:cs="宋体"/>
          <w:color w:val="000000" w:themeColor="text1"/>
          <w:sz w:val="21"/>
          <w:szCs w:val="21"/>
          <w:highlight w:val="none"/>
          <w:lang w:val="en-US" w:eastAsia="zh-CN"/>
          <w14:textFill>
            <w14:solidFill>
              <w14:schemeClr w14:val="tx1"/>
            </w14:solidFill>
          </w14:textFill>
        </w:rPr>
        <w:t>（每月一次）</w:t>
      </w:r>
      <w:r>
        <w:rPr>
          <w:rFonts w:hint="eastAsia" w:ascii="宋体" w:hAnsi="宋体" w:eastAsia="宋体" w:cs="宋体"/>
          <w:color w:val="000000" w:themeColor="text1"/>
          <w:sz w:val="21"/>
          <w:szCs w:val="21"/>
          <w:highlight w:val="none"/>
          <w:lang w:val="en-US" w:eastAsia="zh-CN"/>
          <w14:textFill>
            <w14:solidFill>
              <w14:schemeClr w14:val="tx1"/>
            </w14:solidFill>
          </w14:textFill>
        </w:rPr>
        <w:t>和持续学习，以不断提升专业能力与服务品质。尊重关心爱护服务对象，有较好的团队协作精神，无刑事犯罪记录（需提供个人无犯罪证明）及其他不适合</w:t>
      </w:r>
      <w:r>
        <w:rPr>
          <w:rFonts w:hint="eastAsia" w:ascii="宋体" w:hAnsi="宋体" w:cs="宋体"/>
          <w:color w:val="000000" w:themeColor="text1"/>
          <w:sz w:val="21"/>
          <w:szCs w:val="21"/>
          <w:highlight w:val="none"/>
          <w:lang w:val="en-US" w:eastAsia="zh-CN"/>
          <w14:textFill>
            <w14:solidFill>
              <w14:schemeClr w14:val="tx1"/>
            </w14:solidFill>
          </w14:textFill>
        </w:rPr>
        <w:t>外勤服务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工作的情况。</w:t>
      </w:r>
    </w:p>
    <w:p w14:paraId="681B7F1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不能隐瞒精神病病史及传染性疾病病史，患有传染性疾病、化脓性/渗出性皮肤病或其他可能影响患者健康的疾病，应当立即离岗治疗，治愈后方可重新上岗。</w:t>
      </w:r>
    </w:p>
    <w:p w14:paraId="6A7055D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出现以下情况必须立即暂停工作接受治疗：​</w:t>
      </w:r>
    </w:p>
    <w:p w14:paraId="22C470D2">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4.1.</w:t>
      </w:r>
      <w:r>
        <w:rPr>
          <w:rFonts w:hint="eastAsia" w:ascii="宋体" w:hAnsi="宋体" w:eastAsia="宋体" w:cs="宋体"/>
          <w:color w:val="000000" w:themeColor="text1"/>
          <w:sz w:val="21"/>
          <w:szCs w:val="21"/>
          <w:highlight w:val="none"/>
          <w:lang w:val="en-US" w:eastAsia="zh-CN"/>
          <w14:textFill>
            <w14:solidFill>
              <w14:schemeClr w14:val="tx1"/>
            </w14:solidFill>
          </w14:textFill>
        </w:rPr>
        <w:t>被确诊为传染性疾病（含甲类、乙类及按甲类管理的传染病）；</w:t>
      </w:r>
    </w:p>
    <w:p w14:paraId="114A82D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4.2.</w:t>
      </w:r>
      <w:r>
        <w:rPr>
          <w:rFonts w:hint="eastAsia" w:ascii="宋体" w:hAnsi="宋体" w:eastAsia="宋体" w:cs="宋体"/>
          <w:color w:val="000000" w:themeColor="text1"/>
          <w:sz w:val="21"/>
          <w:szCs w:val="21"/>
          <w:highlight w:val="none"/>
          <w:lang w:val="en-US" w:eastAsia="zh-CN"/>
          <w14:textFill>
            <w14:solidFill>
              <w14:schemeClr w14:val="tx1"/>
            </w14:solidFill>
          </w14:textFill>
        </w:rPr>
        <w:t>患有化脓性或渗出性皮肤病；</w:t>
      </w:r>
    </w:p>
    <w:p w14:paraId="33B11D56">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4.3.</w:t>
      </w:r>
      <w:r>
        <w:rPr>
          <w:rFonts w:hint="eastAsia" w:ascii="宋体" w:hAnsi="宋体" w:eastAsia="宋体" w:cs="宋体"/>
          <w:color w:val="000000" w:themeColor="text1"/>
          <w:sz w:val="21"/>
          <w:szCs w:val="21"/>
          <w:highlight w:val="none"/>
          <w:lang w:val="en-US" w:eastAsia="zh-CN"/>
          <w14:textFill>
            <w14:solidFill>
              <w14:schemeClr w14:val="tx1"/>
            </w14:solidFill>
          </w14:textFill>
        </w:rPr>
        <w:t>出现发热、腹泻等可能传播病原体的症状；​</w:t>
      </w:r>
    </w:p>
    <w:p w14:paraId="0BDA59C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4.4.</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其他经医院感染控制科评估认为不宜从事护理工作的健康状况。</w:t>
      </w:r>
    </w:p>
    <w:p w14:paraId="44229FA2">
      <w:pPr>
        <w:keepNext w:val="0"/>
        <w:keepLines w:val="0"/>
        <w:pageBreakBefore w:val="0"/>
        <w:numPr>
          <w:ilvl w:val="-1"/>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lang w:val="en-US" w:eastAsia="zh-CN"/>
          <w14:textFill>
            <w14:solidFill>
              <w14:schemeClr w14:val="tx1"/>
            </w14:solidFill>
          </w14:textFill>
        </w:rPr>
        <w:t>需接受医院</w:t>
      </w:r>
      <w:r>
        <w:rPr>
          <w:rFonts w:hint="eastAsia" w:ascii="宋体" w:hAnsi="宋体" w:cs="宋体"/>
          <w:color w:val="000000" w:themeColor="text1"/>
          <w:sz w:val="21"/>
          <w:szCs w:val="21"/>
          <w:highlight w:val="none"/>
          <w:lang w:val="en-US" w:eastAsia="zh-CN"/>
          <w14:textFill>
            <w14:solidFill>
              <w14:schemeClr w14:val="tx1"/>
            </w14:solidFill>
          </w14:textFill>
        </w:rPr>
        <w:t>组织的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安全保护、突发事件处理、安全生产及消防，医院感染预防等知识的相关培训。</w:t>
      </w:r>
    </w:p>
    <w:p w14:paraId="6F9B9D0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须统一登记、统一着装、统一标识。</w:t>
      </w:r>
    </w:p>
    <w:p w14:paraId="73AD192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（五）服务机构责任</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p w14:paraId="00EE9F3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按照法律法规、规章及政策等有关规定和协议约定履行义务。</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有违约行为或虚假陈述，</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有权要求</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2000元/次</w:t>
      </w:r>
      <w:r>
        <w:rPr>
          <w:rFonts w:hint="eastAsia" w:ascii="宋体" w:hAnsi="宋体" w:eastAsia="宋体" w:cs="宋体"/>
          <w:color w:val="000000" w:themeColor="text1"/>
          <w:sz w:val="21"/>
          <w:szCs w:val="21"/>
          <w:highlight w:val="none"/>
          <w14:textFill>
            <w14:solidFill>
              <w14:schemeClr w14:val="tx1"/>
            </w14:solidFill>
          </w14:textFill>
        </w:rPr>
        <w:t>支付违约金；给</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造成损失的，</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还应当赔偿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的全部损失。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亦</w:t>
      </w:r>
      <w:r>
        <w:rPr>
          <w:rFonts w:hint="eastAsia" w:ascii="宋体" w:hAnsi="宋体" w:eastAsia="宋体" w:cs="宋体"/>
          <w:color w:val="000000" w:themeColor="text1"/>
          <w:sz w:val="21"/>
          <w:szCs w:val="21"/>
          <w:highlight w:val="none"/>
          <w14:textFill>
            <w14:solidFill>
              <w14:schemeClr w14:val="tx1"/>
            </w14:solidFill>
          </w14:textFill>
        </w:rPr>
        <w:t>有权选择解除协议。</w:t>
      </w:r>
    </w:p>
    <w:p w14:paraId="57631B7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.服务机构必须保证接收人员不以任何事由对医院提出任何要求，不得发生干扰、信访、诉讼等行为，每发生一次视为</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违约，则服务机构按每次2000元支付违约金给医院，且医院有权解除合同。</w:t>
      </w:r>
    </w:p>
    <w:p w14:paraId="1D244FE2">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服务机构</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义务过程</w:t>
      </w:r>
      <w:r>
        <w:rPr>
          <w:rFonts w:hint="eastAsia" w:ascii="宋体" w:hAnsi="宋体" w:eastAsia="宋体" w:cs="宋体"/>
          <w:color w:val="auto"/>
          <w:sz w:val="21"/>
          <w:szCs w:val="21"/>
          <w:highlight w:val="none"/>
          <w:lang w:val="en-US" w:eastAsia="zh-CN"/>
        </w:rPr>
        <w:t>及</w:t>
      </w:r>
      <w:r>
        <w:rPr>
          <w:rFonts w:hint="eastAsia" w:ascii="宋体" w:hAnsi="宋体" w:cs="宋体"/>
          <w:color w:val="auto"/>
          <w:sz w:val="21"/>
          <w:szCs w:val="21"/>
          <w:highlight w:val="none"/>
          <w:lang w:val="en-US" w:eastAsia="zh-CN"/>
        </w:rPr>
        <w:t>外勤</w:t>
      </w:r>
      <w:r>
        <w:rPr>
          <w:rFonts w:hint="eastAsia" w:ascii="宋体" w:hAnsi="宋体" w:eastAsia="宋体" w:cs="宋体"/>
          <w:color w:val="auto"/>
          <w:sz w:val="21"/>
          <w:szCs w:val="21"/>
          <w:highlight w:val="none"/>
          <w:lang w:val="en-US" w:eastAsia="zh-CN"/>
        </w:rPr>
        <w:t>服务过程</w:t>
      </w:r>
      <w:r>
        <w:rPr>
          <w:rFonts w:hint="eastAsia" w:ascii="宋体" w:hAnsi="宋体" w:eastAsia="宋体" w:cs="宋体"/>
          <w:color w:val="auto"/>
          <w:sz w:val="21"/>
          <w:szCs w:val="21"/>
          <w:highlight w:val="none"/>
        </w:rPr>
        <w:t>中发生人身、财产损害或损害</w:t>
      </w:r>
      <w:r>
        <w:rPr>
          <w:rFonts w:hint="eastAsia" w:ascii="宋体" w:hAnsi="宋体" w:eastAsia="宋体" w:cs="宋体"/>
          <w:color w:val="auto"/>
          <w:sz w:val="21"/>
          <w:szCs w:val="21"/>
          <w:highlight w:val="none"/>
          <w:lang w:eastAsia="zh-CN"/>
        </w:rPr>
        <w:t>医院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自身、</w:t>
      </w:r>
      <w:r>
        <w:rPr>
          <w:rFonts w:hint="eastAsia" w:ascii="宋体" w:hAnsi="宋体" w:eastAsia="宋体" w:cs="宋体"/>
          <w:color w:val="auto"/>
          <w:sz w:val="21"/>
          <w:szCs w:val="21"/>
          <w:highlight w:val="none"/>
        </w:rPr>
        <w:t>第三人的人身、财产等，由此发生的一切责任和费用全部由</w:t>
      </w:r>
      <w:r>
        <w:rPr>
          <w:rFonts w:hint="eastAsia" w:ascii="宋体" w:hAnsi="宋体" w:eastAsia="宋体" w:cs="宋体"/>
          <w:color w:val="auto"/>
          <w:sz w:val="21"/>
          <w:szCs w:val="21"/>
          <w:highlight w:val="none"/>
          <w:lang w:eastAsia="zh-CN"/>
        </w:rPr>
        <w:t>服务机构</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医院</w:t>
      </w:r>
      <w:r>
        <w:rPr>
          <w:rFonts w:hint="eastAsia" w:ascii="宋体" w:hAnsi="宋体" w:eastAsia="宋体" w:cs="宋体"/>
          <w:color w:val="auto"/>
          <w:sz w:val="21"/>
          <w:szCs w:val="21"/>
          <w:highlight w:val="none"/>
        </w:rPr>
        <w:t>不承担任何责任和费用。</w:t>
      </w:r>
    </w:p>
    <w:p w14:paraId="09EF78C9">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原因导致索赔，一切责任后果全部由</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自行承担，</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协助</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共同处理，</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有独立应诉权，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如因人民法院判决、仲裁裁决导致医院需要承担赔偿责任的，医院在承担责任后有权要求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因此受到的全部损失。</w:t>
      </w:r>
    </w:p>
    <w:p w14:paraId="2726C3D0">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如果</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派驻的</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在医院服务期间，所服务的</w:t>
      </w:r>
      <w:r>
        <w:rPr>
          <w:rFonts w:hint="eastAsia" w:ascii="宋体" w:hAnsi="宋体" w:eastAsia="宋体" w:cs="宋体"/>
          <w:color w:val="000000" w:themeColor="text1"/>
          <w:sz w:val="21"/>
          <w:szCs w:val="21"/>
          <w:highlight w:val="none"/>
          <w14:textFill>
            <w14:solidFill>
              <w14:schemeClr w14:val="tx1"/>
            </w14:solidFill>
          </w14:textFill>
        </w:rPr>
        <w:t>患者发生意外或损伤、死亡</w:t>
      </w:r>
      <w:r>
        <w:rPr>
          <w:rFonts w:hint="eastAsia" w:ascii="宋体" w:hAnsi="宋体" w:eastAsia="宋体" w:cs="宋体"/>
          <w:color w:val="000000" w:themeColor="text1"/>
          <w:sz w:val="21"/>
          <w:szCs w:val="21"/>
          <w:highlight w:val="none"/>
          <w:lang w:val="en-US" w:eastAsia="zh-CN"/>
          <w14:textFill>
            <w14:solidFill>
              <w14:schemeClr w14:val="tx1"/>
            </w14:solidFill>
          </w14:textFill>
        </w:rPr>
        <w:t>等情况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医院、服务机构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双方应联合调查。经调查后，若确认以上意外或损伤属于</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医疗护理员导致的</w:t>
      </w:r>
      <w:r>
        <w:rPr>
          <w:rFonts w:hint="eastAsia" w:ascii="宋体" w:hAnsi="宋体" w:cs="宋体"/>
          <w:color w:val="000000" w:themeColor="text1"/>
          <w:sz w:val="21"/>
          <w:szCs w:val="21"/>
          <w:highlight w:val="none"/>
          <w:lang w:val="en-US" w:eastAsia="zh-CN"/>
          <w14:textFill>
            <w14:solidFill>
              <w14:schemeClr w14:val="tx1"/>
            </w14:solidFill>
          </w14:textFill>
        </w:rPr>
        <w:t>，由</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承担</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赔偿责任，并负责妥善解决争议。</w:t>
      </w:r>
    </w:p>
    <w:p w14:paraId="28256E7A">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14:textFill>
            <w14:solidFill>
              <w14:schemeClr w14:val="tx1"/>
            </w14:solidFill>
          </w14:textFill>
        </w:rPr>
        <w:t>在职责范围内，不尽义务造成医院财产损失、患者人身伤害的，由</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承担赔偿责任，如因人民法院判决、仲裁裁决导致</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需要承担赔偿责任的，</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在承担责任后有权要求</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因此受到的全部损失。</w:t>
      </w:r>
    </w:p>
    <w:p w14:paraId="7E785915">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若</w:t>
      </w:r>
      <w:r>
        <w:rPr>
          <w:rFonts w:hint="eastAsia" w:ascii="宋体" w:hAnsi="宋体" w:eastAsia="宋体" w:cs="宋体"/>
          <w:color w:val="000000" w:themeColor="text1"/>
          <w:sz w:val="21"/>
          <w:szCs w:val="21"/>
          <w:highlight w:val="none"/>
          <w:lang w:val="en-US" w:eastAsia="zh-CN"/>
          <w14:textFill>
            <w14:solidFill>
              <w14:schemeClr w14:val="tx1"/>
            </w14:solidFill>
          </w14:textFill>
        </w:rPr>
        <w:t>因</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14:textFill>
            <w14:solidFill>
              <w14:schemeClr w14:val="tx1"/>
            </w14:solidFill>
          </w14:textFill>
        </w:rPr>
        <w:t>行为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发生</w:t>
      </w:r>
      <w:r>
        <w:rPr>
          <w:rFonts w:hint="eastAsia" w:ascii="宋体" w:hAnsi="宋体" w:eastAsia="宋体" w:cs="宋体"/>
          <w:color w:val="000000" w:themeColor="text1"/>
          <w:sz w:val="21"/>
          <w:szCs w:val="21"/>
          <w:highlight w:val="none"/>
          <w14:textFill>
            <w14:solidFill>
              <w14:schemeClr w14:val="tx1"/>
            </w14:solidFill>
          </w14:textFill>
        </w:rPr>
        <w:t>安全事故、疫情传染流行、环境污染等各种事件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或被行政处罚或追究刑事责任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一切责任后果全部由</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自行承担</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不承担任何责任和费用。如因人民法院判决、仲裁裁决导致</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需要承担赔偿责任的，</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在承担责任后有权要求</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因此受到的全部损失。</w:t>
      </w:r>
    </w:p>
    <w:p w14:paraId="18AAC6CE">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cs="宋体"/>
          <w:color w:val="000000" w:themeColor="text1"/>
          <w:sz w:val="21"/>
          <w:szCs w:val="21"/>
          <w:highlight w:val="none"/>
          <w:lang w:val="en-US" w:eastAsia="zh-CN"/>
          <w14:textFill>
            <w14:solidFill>
              <w14:schemeClr w14:val="tx1"/>
            </w14:solidFill>
          </w14:textFill>
        </w:rPr>
        <w:t>外勤人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员须</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和患者的信息等保密。除</w:t>
      </w:r>
      <w:r>
        <w:rPr>
          <w:rFonts w:hint="eastAsia" w:ascii="宋体" w:hAnsi="宋体" w:eastAsia="宋体" w:cs="宋体"/>
          <w:color w:val="000000" w:themeColor="text1"/>
          <w:sz w:val="21"/>
          <w:szCs w:val="21"/>
          <w:highlight w:val="none"/>
          <w:lang w:val="en-US" w:eastAsia="zh-CN"/>
          <w14:textFill>
            <w14:solidFill>
              <w14:schemeClr w14:val="tx1"/>
            </w14:solidFill>
          </w14:textFill>
        </w:rPr>
        <w:t>履行</w:t>
      </w:r>
      <w:r>
        <w:rPr>
          <w:rFonts w:hint="eastAsia" w:ascii="宋体" w:hAnsi="宋体" w:eastAsia="宋体" w:cs="宋体"/>
          <w:color w:val="000000" w:themeColor="text1"/>
          <w:sz w:val="21"/>
          <w:szCs w:val="21"/>
          <w:highlight w:val="none"/>
          <w14:textFill>
            <w14:solidFill>
              <w14:schemeClr w14:val="tx1"/>
            </w14:solidFill>
          </w14:textFill>
        </w:rPr>
        <w:t>合同义务外，</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cs="宋体"/>
          <w:color w:val="000000" w:themeColor="text1"/>
          <w:sz w:val="21"/>
          <w:szCs w:val="21"/>
          <w:highlight w:val="none"/>
          <w:lang w:eastAsia="zh-CN"/>
          <w14:textFill>
            <w14:solidFill>
              <w14:schemeClr w14:val="tx1"/>
            </w14:solidFill>
          </w14:textFill>
        </w:rPr>
        <w:t>及</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14:textFill>
            <w14:solidFill>
              <w14:schemeClr w14:val="tx1"/>
            </w14:solidFill>
          </w14:textFill>
        </w:rPr>
        <w:t>不得将</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或患者信息提供给任何单位</w:t>
      </w:r>
      <w:r>
        <w:rPr>
          <w:rFonts w:hint="eastAsia" w:ascii="宋体" w:hAnsi="宋体" w:cs="宋体"/>
          <w:color w:val="000000" w:themeColor="text1"/>
          <w:sz w:val="21"/>
          <w:szCs w:val="21"/>
          <w:highlight w:val="none"/>
          <w:lang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个人。</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cs="宋体"/>
          <w:color w:val="000000" w:themeColor="text1"/>
          <w:sz w:val="21"/>
          <w:szCs w:val="21"/>
          <w:highlight w:val="none"/>
          <w:lang w:val="en-US" w:eastAsia="zh-CN"/>
          <w14:textFill>
            <w14:solidFill>
              <w14:schemeClr w14:val="tx1"/>
            </w14:solidFill>
          </w14:textFill>
        </w:rPr>
        <w:t>外勤人员</w:t>
      </w:r>
      <w:r>
        <w:rPr>
          <w:rFonts w:hint="eastAsia" w:ascii="宋体" w:hAnsi="宋体" w:eastAsia="宋体" w:cs="宋体"/>
          <w:color w:val="000000" w:themeColor="text1"/>
          <w:sz w:val="21"/>
          <w:szCs w:val="21"/>
          <w:highlight w:val="none"/>
          <w14:textFill>
            <w14:solidFill>
              <w14:schemeClr w14:val="tx1"/>
            </w14:solidFill>
          </w14:textFill>
        </w:rPr>
        <w:t>在任何时候</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任何形式</w:t>
      </w:r>
      <w:r>
        <w:rPr>
          <w:rFonts w:hint="eastAsia" w:ascii="宋体" w:hAnsi="宋体" w:eastAsia="宋体" w:cs="宋体"/>
          <w:color w:val="000000" w:themeColor="text1"/>
          <w:sz w:val="21"/>
          <w:szCs w:val="21"/>
          <w:highlight w:val="none"/>
          <w14:textFill>
            <w14:solidFill>
              <w14:schemeClr w14:val="tx1"/>
            </w14:solidFill>
          </w14:textFill>
        </w:rPr>
        <w:t>泄露</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或者患者信息</w:t>
      </w:r>
      <w:r>
        <w:rPr>
          <w:rFonts w:hint="eastAsia" w:ascii="宋体" w:hAnsi="宋体" w:cs="宋体"/>
          <w:color w:val="000000" w:themeColor="text1"/>
          <w:sz w:val="21"/>
          <w:szCs w:val="21"/>
          <w:highlight w:val="none"/>
          <w:lang w:val="en-US" w:eastAsia="zh-CN"/>
          <w14:textFill>
            <w14:solidFill>
              <w14:schemeClr w14:val="tx1"/>
            </w14:solidFill>
          </w14:textFill>
        </w:rPr>
        <w:t>及数据的</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承担全部经济责任及法律责任，视情节轻重，</w:t>
      </w:r>
      <w:r>
        <w:rPr>
          <w:rFonts w:hint="eastAsia" w:ascii="宋体" w:hAnsi="宋体" w:eastAsia="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应当向</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color w:val="000000" w:themeColor="text1"/>
          <w:sz w:val="21"/>
          <w:szCs w:val="21"/>
          <w:highlight w:val="none"/>
          <w14:textFill>
            <w14:solidFill>
              <w14:schemeClr w14:val="tx1"/>
            </w14:solidFill>
          </w14:textFill>
        </w:rPr>
        <w:t>元违约金。</w:t>
      </w:r>
    </w:p>
    <w:p w14:paraId="47AA721E">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双方不得无故解除协议。如单方无故解除协议，需按实际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直接经济</w:t>
      </w:r>
      <w:r>
        <w:rPr>
          <w:rFonts w:hint="eastAsia" w:ascii="宋体" w:hAnsi="宋体" w:eastAsia="宋体" w:cs="宋体"/>
          <w:color w:val="000000" w:themeColor="text1"/>
          <w:sz w:val="21"/>
          <w:szCs w:val="21"/>
          <w:highlight w:val="none"/>
          <w14:textFill>
            <w14:solidFill>
              <w14:schemeClr w14:val="tx1"/>
            </w14:solidFill>
          </w14:textFill>
        </w:rPr>
        <w:t>损失向对方赔偿，对方有权同意解除，也有权要求继续履行。</w:t>
      </w:r>
    </w:p>
    <w:p w14:paraId="29AE0E86">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zh-TW" w:eastAsia="zh-TW"/>
          <w14:textFill>
            <w14:solidFill>
              <w14:schemeClr w14:val="tx1"/>
            </w14:solidFill>
          </w14:textFill>
        </w:rPr>
        <w:t>凡因服务态度导致有效投诉者，根据其过失严重程度</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每次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支付2</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1000</w:t>
      </w:r>
      <w:r>
        <w:rPr>
          <w:rFonts w:hint="eastAsia" w:ascii="宋体" w:hAnsi="宋体" w:eastAsia="宋体" w:cs="宋体"/>
          <w:color w:val="000000" w:themeColor="text1"/>
          <w:sz w:val="21"/>
          <w:szCs w:val="21"/>
          <w:highlight w:val="none"/>
          <w:lang w:val="zh-TW" w:eastAsia="zh-TW"/>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违约金</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在服务态度、服务规范方面被患者投诉者，经查实属于服务机构工作人员过错的，服务机构按</w:t>
      </w:r>
      <w:r>
        <w:rPr>
          <w:rFonts w:hint="eastAsia" w:ascii="宋体" w:hAnsi="宋体" w:eastAsia="宋体" w:cs="宋体"/>
          <w:color w:val="000000" w:themeColor="text1"/>
          <w:sz w:val="21"/>
          <w:szCs w:val="21"/>
          <w:highlight w:val="none"/>
          <w14:textFill>
            <w14:solidFill>
              <w14:schemeClr w14:val="tx1"/>
            </w14:solidFill>
          </w14:textFill>
        </w:rPr>
        <w:t>200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元/次支付违约金；与</w:t>
      </w:r>
      <w:r>
        <w:rPr>
          <w:rFonts w:hint="eastAsia" w:ascii="宋体" w:hAnsi="宋体" w:cs="宋体"/>
          <w:color w:val="000000" w:themeColor="text1"/>
          <w:sz w:val="21"/>
          <w:szCs w:val="21"/>
          <w:highlight w:val="none"/>
          <w:lang w:val="en-US" w:eastAsia="zh-CN"/>
          <w14:textFill>
            <w14:solidFill>
              <w14:schemeClr w14:val="tx1"/>
            </w14:solidFill>
          </w14:textFill>
        </w:rPr>
        <w:t>患者或家属</w:t>
      </w:r>
      <w:r>
        <w:rPr>
          <w:rFonts w:hint="eastAsia" w:ascii="宋体" w:hAnsi="宋体" w:eastAsia="宋体" w:cs="宋体"/>
          <w:color w:val="000000" w:themeColor="text1"/>
          <w:sz w:val="21"/>
          <w:szCs w:val="21"/>
          <w:highlight w:val="none"/>
          <w:lang w:val="en-US" w:eastAsia="zh-CN"/>
          <w14:textFill>
            <w14:solidFill>
              <w14:schemeClr w14:val="tx1"/>
            </w14:solidFill>
          </w14:textFill>
        </w:rPr>
        <w:t>争吵，服务机构工作人员存在不足的，服务机构按3</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元/次支付违约金；一年内被投诉3次以上者（经查属实），服务机构按5</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元/人支付违约金；造成恶劣影响的，服务机构按1000元/次支付违约金。</w:t>
      </w:r>
    </w:p>
    <w:p w14:paraId="56F0D094">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因违约方违约行为，造成守约方支出的争议处理费用以及实现债权的费用（包括但不限于诉讼费、律师费、保全费、鉴定费、调查费、公证费、公告费、差旅费、诉讼财产保全责任保险费等）由违约方承担。</w:t>
      </w:r>
    </w:p>
    <w:p w14:paraId="3EEB281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服务机构在履行合同中存在违法、违约、违规或违背社会伦理道德等行为，被媒体以及其他传播途径曝光或被社会关注，直接或间接地影响</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的声誉、名誉和社会评价下降或者有此可能时，医院有权提前解除合同，并</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服务机构承担违约金人民币100000元，同时要求服务机构通过相同或类似媒体及传播途径在相同或与影响相当范围内向社会公众澄清事实并恢复</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的声誉、名誉和社会评价，有关费用由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自行承担，因此发生的一切责任和损失（包括但不限于双方损失及第三方损失）均由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不承担任何责任或损失。</w:t>
      </w:r>
    </w:p>
    <w:p w14:paraId="1B72E59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若服务机构不具备或者在合同履行期间丧失履行合同</w:t>
      </w:r>
      <w:r>
        <w:rPr>
          <w:rFonts w:hint="eastAsia" w:ascii="宋体" w:hAnsi="宋体" w:cs="宋体"/>
          <w:color w:val="000000" w:themeColor="text1"/>
          <w:sz w:val="21"/>
          <w:szCs w:val="21"/>
          <w:highlight w:val="none"/>
          <w:lang w:val="en-US" w:eastAsia="zh-CN"/>
          <w14:textFill>
            <w14:solidFill>
              <w14:schemeClr w14:val="tx1"/>
            </w14:solidFill>
          </w14:textFill>
        </w:rPr>
        <w:t>必需的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资质、许可、能力，则医院有权单方解除合同，服务机构应向医院支付500000元作为违约金。</w:t>
      </w:r>
    </w:p>
    <w:p w14:paraId="5CCDAF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应确保其派遣至医院的</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外勤人员</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队伍的稳定性。未经</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医院</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事先书面同意，</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不得随意更换派驻在</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医院</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的</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外勤人员</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。每擅自更换一人次，</w:t>
      </w:r>
      <w:r>
        <w:rPr>
          <w:rFonts w:hint="eastAsia" w:ascii="宋体" w:hAnsi="宋体" w:cs="宋体"/>
          <w:color w:val="000000" w:themeColor="text1"/>
          <w:szCs w:val="21"/>
          <w:highlight w:val="none"/>
          <w:lang w:eastAsia="zh-CN"/>
          <w14:textFill>
            <w14:solidFill>
              <w14:schemeClr w14:val="tx1"/>
            </w14:solidFill>
          </w14:textFill>
        </w:rPr>
        <w:t>服务机构</w:t>
      </w:r>
      <w:r>
        <w:rPr>
          <w:rFonts w:hint="eastAsia" w:ascii="宋体" w:hAnsi="宋体" w:cs="宋体"/>
          <w:color w:val="000000" w:themeColor="text1"/>
          <w:szCs w:val="21"/>
          <w:highlight w:val="none"/>
          <w14:textFill>
            <w14:solidFill>
              <w14:schemeClr w14:val="tx1"/>
            </w14:solidFill>
          </w14:textFill>
        </w:rPr>
        <w:t>应向医院支付</w:t>
      </w: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000</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违约金</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w:t>
      </w:r>
    </w:p>
    <w:p w14:paraId="554F1367">
      <w:pPr>
        <w:pStyle w:val="7"/>
        <w:spacing w:line="400" w:lineRule="exact"/>
        <w:ind w:right="55" w:rightChars="26"/>
        <w:outlineLvl w:val="1"/>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医疗护理员项目</w:t>
      </w:r>
    </w:p>
    <w:p w14:paraId="179BF223">
      <w:pPr>
        <w:pStyle w:val="7"/>
        <w:spacing w:line="400" w:lineRule="exact"/>
        <w:ind w:right="55" w:rightChars="26"/>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Cs w:val="21"/>
          <w:highlight w:val="none"/>
          <w:lang w:val="en-US" w:eastAsia="zh-CN"/>
          <w14:textFill>
            <w14:solidFill>
              <w14:schemeClr w14:val="tx1"/>
            </w14:solidFill>
          </w14:textFill>
        </w:rPr>
        <w:t>项目要求及项目需求</w:t>
      </w:r>
    </w:p>
    <w:p w14:paraId="72266077">
      <w:pPr>
        <w:pStyle w:val="7"/>
        <w:spacing w:line="400" w:lineRule="exact"/>
        <w:ind w:right="55" w:rightChars="26" w:firstLine="420" w:firstLineChars="2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1.无陪护试点病房</w:t>
      </w:r>
    </w:p>
    <w:p w14:paraId="0B9212EB">
      <w:pPr>
        <w:pStyle w:val="7"/>
        <w:spacing w:line="400" w:lineRule="exact"/>
        <w:ind w:right="55" w:rightChars="26" w:firstLine="630" w:firstLineChars="3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1.1.服务范围：骨科一区、骨科二区+康复科、呼吸与危重症医学科。</w:t>
      </w:r>
    </w:p>
    <w:p w14:paraId="715AD1D8">
      <w:pPr>
        <w:pStyle w:val="7"/>
        <w:spacing w:line="400" w:lineRule="exact"/>
        <w:ind w:right="55" w:rightChars="26" w:firstLine="630" w:firstLineChars="300"/>
        <w:outlineLvl w:val="1"/>
        <w:rPr>
          <w:rFonts w:hint="eastAsia" w:ascii="宋体" w:hAnsi="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1.2.服务内容：</w:t>
      </w:r>
      <w:r>
        <w:rPr>
          <w:rFonts w:hint="eastAsia" w:ascii="宋体" w:hAnsi="宋体" w:cs="宋体"/>
          <w:color w:val="auto"/>
          <w:szCs w:val="21"/>
          <w:highlight w:val="none"/>
          <w:lang w:val="en-US" w:eastAsia="zh-CN"/>
        </w:rPr>
        <w:t>患者住院期间全程生活照护服务，包括基础生活护理和简单的基础护理，包括协助患者用餐、助洁、助浴、医疗辅助支持等。</w:t>
      </w:r>
    </w:p>
    <w:p w14:paraId="272A286E">
      <w:pPr>
        <w:pStyle w:val="7"/>
        <w:spacing w:line="400" w:lineRule="exact"/>
        <w:ind w:right="55" w:rightChars="26" w:firstLine="420" w:firstLineChars="200"/>
        <w:outlineLvl w:val="9"/>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1.3.服务方式：</w:t>
      </w:r>
      <w:r>
        <w:rPr>
          <w:rFonts w:hint="eastAsia" w:ascii="宋体" w:hAnsi="宋体" w:cs="宋体"/>
          <w:szCs w:val="21"/>
        </w:rPr>
        <w:t>供应商按照采购人要求建立并派驻专业化的陪护服务团队投入至采购人指定地点，供应商拟投入所有陪护服务团队人员须遵守采购人各项管理规章制度及工作岗位安排。</w:t>
      </w:r>
    </w:p>
    <w:p w14:paraId="7C219086">
      <w:pPr>
        <w:pStyle w:val="7"/>
        <w:spacing w:line="400" w:lineRule="exact"/>
        <w:ind w:right="55" w:rightChars="26" w:firstLine="630" w:firstLineChars="300"/>
        <w:outlineLvl w:val="1"/>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1.4.服务人数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不少于14</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eastAsia="zh-CN"/>
          <w14:textFill>
            <w14:solidFill>
              <w14:schemeClr w14:val="tx1"/>
            </w14:solidFill>
          </w14:textFill>
        </w:rPr>
        <w:t>。</w:t>
      </w:r>
    </w:p>
    <w:p w14:paraId="3173D080">
      <w:pPr>
        <w:pStyle w:val="7"/>
        <w:spacing w:line="400" w:lineRule="exact"/>
        <w:ind w:right="55" w:rightChars="26" w:firstLine="630" w:firstLineChars="300"/>
        <w:rPr>
          <w:rFonts w:hint="eastAsia" w:ascii="宋体" w:hAnsi="宋体" w:cs="宋体"/>
          <w:szCs w:val="21"/>
        </w:rPr>
      </w:pPr>
      <w:r>
        <w:rPr>
          <w:rFonts w:hint="eastAsia" w:ascii="宋体" w:hAnsi="宋体" w:cs="宋体"/>
          <w:color w:val="000000" w:themeColor="text1"/>
          <w:szCs w:val="21"/>
          <w:highlight w:val="none"/>
          <w:lang w:val="en-US" w:eastAsia="zh-CN"/>
          <w14:textFill>
            <w14:solidFill>
              <w14:schemeClr w14:val="tx1"/>
            </w14:solidFill>
          </w14:textFill>
        </w:rPr>
        <w:t>1.5.单价预算：不超过4200元/人/月</w:t>
      </w:r>
      <w:r>
        <w:rPr>
          <w:rFonts w:hint="eastAsia" w:ascii="宋体" w:hAnsi="宋体" w:cs="宋体"/>
          <w:szCs w:val="21"/>
        </w:rPr>
        <w:t>（供应商拟投入人员工资待遇标准不得低于广西壮族自治区最低工资标准并符合有关法律法规要求，社会保险应当符合《中华人民共和国社会保险法》及南宁市的现行标准，若合同期内社会保险因国家政策法规变化而进行调整的，成交供应商承诺不再向采购人要求支付增加的费用）。</w:t>
      </w:r>
    </w:p>
    <w:p w14:paraId="29D9296E">
      <w:pPr>
        <w:pStyle w:val="7"/>
        <w:spacing w:line="400" w:lineRule="exact"/>
        <w:ind w:right="55" w:rightChars="26" w:firstLine="420" w:firstLineChars="2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2.非试点病房（普通病房陪护）</w:t>
      </w:r>
    </w:p>
    <w:p w14:paraId="1EF99CFC">
      <w:pPr>
        <w:pStyle w:val="7"/>
        <w:spacing w:line="400" w:lineRule="exact"/>
        <w:ind w:right="55" w:rightChars="26" w:firstLine="630" w:firstLineChars="3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2.1.服务范围：除骨科一区、骨科二区+康复医学科、呼吸与危重症医学科、手术室、重症医学科、新生儿科等以外的科室。</w:t>
      </w:r>
    </w:p>
    <w:p w14:paraId="5C9273F5">
      <w:pPr>
        <w:pStyle w:val="7"/>
        <w:spacing w:line="400" w:lineRule="exact"/>
        <w:ind w:right="55" w:rightChars="26" w:firstLine="630" w:firstLineChars="3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2.2.服务内容：服务机构在服务期内为住院患者提供陪护服务（基础生活护理和简单的基础护理，包括协助患者用餐、助洁、助浴等）、医疗辅助支持等和陪人床管理服务（目前无陪人床资产的科室，所需陪人床由服务机构自行配备）。</w:t>
      </w:r>
    </w:p>
    <w:p w14:paraId="6988E5D7">
      <w:pPr>
        <w:pStyle w:val="7"/>
        <w:spacing w:line="400" w:lineRule="exact"/>
        <w:ind w:right="55" w:rightChars="26" w:firstLine="630" w:firstLineChars="300"/>
        <w:outlineLvl w:val="1"/>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2.3.服务方式：由成交服务机构自主经营，自负盈亏，并定期向我院交纳管理服务费，具体服务方案及服务费计算方式须在响应文件中明确（</w:t>
      </w:r>
      <w:r>
        <w:rPr>
          <w:rFonts w:hint="eastAsia" w:ascii="宋体" w:hAnsi="宋体" w:eastAsia="宋体" w:cs="宋体"/>
          <w:color w:val="000000" w:themeColor="text1"/>
          <w:sz w:val="21"/>
          <w:szCs w:val="21"/>
          <w:highlight w:val="none"/>
          <w:lang w:val="en-US" w:eastAsia="zh-CN"/>
          <w14:textFill>
            <w14:solidFill>
              <w14:schemeClr w14:val="tx1"/>
            </w14:solidFill>
          </w14:textFill>
        </w:rPr>
        <w:t>不低于5%</w:t>
      </w:r>
      <w:r>
        <w:rPr>
          <w:rFonts w:hint="eastAsia" w:ascii="宋体" w:hAnsi="宋体" w:cs="宋体"/>
          <w:color w:val="000000" w:themeColor="text1"/>
          <w:szCs w:val="21"/>
          <w:highlight w:val="none"/>
          <w:lang w:val="en-US" w:eastAsia="zh-CN"/>
          <w14:textFill>
            <w14:solidFill>
              <w14:schemeClr w14:val="tx1"/>
            </w14:solidFill>
          </w14:textFill>
        </w:rPr>
        <w:t>）。服务机构在我院设立陪护部办公室。</w:t>
      </w:r>
    </w:p>
    <w:p w14:paraId="28AA9316">
      <w:pPr>
        <w:pStyle w:val="7"/>
        <w:spacing w:line="400" w:lineRule="exact"/>
        <w:ind w:right="55" w:rightChars="26" w:firstLine="630" w:firstLineChars="300"/>
        <w:outlineLvl w:val="1"/>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3.医疗护理员岗位需求：</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416"/>
        <w:gridCol w:w="2574"/>
        <w:gridCol w:w="1405"/>
      </w:tblGrid>
      <w:tr w14:paraId="4D50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3" w:type="dxa"/>
            <w:noWrap w:val="0"/>
            <w:vAlign w:val="center"/>
          </w:tcPr>
          <w:p w14:paraId="7BC1F89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3416" w:type="dxa"/>
            <w:noWrap w:val="0"/>
            <w:vAlign w:val="center"/>
          </w:tcPr>
          <w:p w14:paraId="10BB1F1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科室/岗位</w:t>
            </w:r>
          </w:p>
        </w:tc>
        <w:tc>
          <w:tcPr>
            <w:tcW w:w="2574" w:type="dxa"/>
            <w:noWrap w:val="0"/>
            <w:vAlign w:val="center"/>
          </w:tcPr>
          <w:p w14:paraId="1E49624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需求人数</w:t>
            </w:r>
          </w:p>
        </w:tc>
        <w:tc>
          <w:tcPr>
            <w:tcW w:w="1405" w:type="dxa"/>
            <w:noWrap w:val="0"/>
            <w:vAlign w:val="center"/>
          </w:tcPr>
          <w:p w14:paraId="356AFE7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5411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783" w:type="dxa"/>
            <w:noWrap w:val="0"/>
            <w:vAlign w:val="center"/>
          </w:tcPr>
          <w:p w14:paraId="28C5DDAE">
            <w:pPr>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3416" w:type="dxa"/>
            <w:noWrap w:val="0"/>
            <w:vAlign w:val="center"/>
          </w:tcPr>
          <w:p w14:paraId="633DAC2D">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无陪护试点</w:t>
            </w:r>
            <w:r>
              <w:rPr>
                <w:rFonts w:hint="eastAsia" w:ascii="宋体" w:hAnsi="宋体" w:cs="宋体"/>
                <w:color w:val="000000" w:themeColor="text1"/>
                <w:sz w:val="18"/>
                <w:szCs w:val="18"/>
                <w:highlight w:val="none"/>
                <w14:textFill>
                  <w14:solidFill>
                    <w14:schemeClr w14:val="tx1"/>
                  </w14:solidFill>
                </w14:textFill>
              </w:rPr>
              <w:t>病房</w:t>
            </w:r>
            <w:r>
              <w:rPr>
                <w:rFonts w:hint="eastAsia" w:ascii="宋体" w:hAnsi="宋体" w:cs="宋体"/>
                <w:color w:val="000000" w:themeColor="text1"/>
                <w:sz w:val="18"/>
                <w:szCs w:val="18"/>
                <w:highlight w:val="none"/>
                <w:lang w:val="en-US" w:eastAsia="zh-CN"/>
                <w14:textFill>
                  <w14:solidFill>
                    <w14:schemeClr w14:val="tx1"/>
                  </w14:solidFill>
                </w14:textFill>
              </w:rPr>
              <w:t>医疗护理员员</w:t>
            </w:r>
          </w:p>
        </w:tc>
        <w:tc>
          <w:tcPr>
            <w:tcW w:w="2574" w:type="dxa"/>
            <w:tcBorders>
              <w:right w:val="single" w:color="auto" w:sz="4" w:space="0"/>
            </w:tcBorders>
            <w:noWrap w:val="0"/>
            <w:vAlign w:val="center"/>
          </w:tcPr>
          <w:p w14:paraId="53F96365">
            <w:pPr>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不少于14</w:t>
            </w:r>
          </w:p>
        </w:tc>
        <w:tc>
          <w:tcPr>
            <w:tcW w:w="1405" w:type="dxa"/>
            <w:tcBorders>
              <w:left w:val="single" w:color="auto" w:sz="4" w:space="0"/>
            </w:tcBorders>
            <w:noWrap w:val="0"/>
            <w:vAlign w:val="top"/>
          </w:tcPr>
          <w:p w14:paraId="12EA6A00">
            <w:pPr>
              <w:jc w:val="center"/>
              <w:rPr>
                <w:rFonts w:hint="eastAsia" w:ascii="宋体" w:hAnsi="宋体" w:cs="宋体"/>
                <w:color w:val="000000" w:themeColor="text1"/>
                <w:sz w:val="18"/>
                <w:szCs w:val="18"/>
                <w:highlight w:val="none"/>
                <w14:textFill>
                  <w14:solidFill>
                    <w14:schemeClr w14:val="tx1"/>
                  </w14:solidFill>
                </w14:textFill>
              </w:rPr>
            </w:pPr>
          </w:p>
        </w:tc>
      </w:tr>
      <w:tr w14:paraId="141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783" w:type="dxa"/>
            <w:noWrap w:val="0"/>
            <w:vAlign w:val="center"/>
          </w:tcPr>
          <w:p w14:paraId="6B6885B2">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2</w:t>
            </w:r>
          </w:p>
        </w:tc>
        <w:tc>
          <w:tcPr>
            <w:tcW w:w="3416" w:type="dxa"/>
            <w:noWrap w:val="0"/>
            <w:vAlign w:val="center"/>
          </w:tcPr>
          <w:p w14:paraId="2A444F7A">
            <w:pPr>
              <w:pStyle w:val="7"/>
              <w:spacing w:line="400" w:lineRule="exact"/>
              <w:ind w:right="55" w:rightChars="26"/>
              <w:jc w:val="center"/>
              <w:outlineLvl w:val="1"/>
              <w:rPr>
                <w:rFonts w:hint="default"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非试点病房</w:t>
            </w:r>
            <w:r>
              <w:rPr>
                <w:rFonts w:hint="eastAsia" w:ascii="宋体" w:hAnsi="宋体" w:cs="宋体"/>
                <w:color w:val="000000" w:themeColor="text1"/>
                <w:kern w:val="2"/>
                <w:sz w:val="18"/>
                <w:szCs w:val="18"/>
                <w:highlight w:val="none"/>
                <w:lang w:val="en-US" w:eastAsia="zh-CN" w:bidi="ar-SA"/>
                <w14:textFill>
                  <w14:solidFill>
                    <w14:schemeClr w14:val="tx1"/>
                  </w14:solidFill>
                </w14:textFill>
              </w:rPr>
              <w:t>医疗护理员</w:t>
            </w:r>
          </w:p>
          <w:p w14:paraId="4EE64245">
            <w:pPr>
              <w:jc w:val="center"/>
              <w:rPr>
                <w:rFonts w:hint="eastAsia" w:ascii="宋体" w:hAnsi="宋体" w:cs="宋体"/>
                <w:color w:val="000000" w:themeColor="text1"/>
                <w:sz w:val="18"/>
                <w:szCs w:val="18"/>
                <w:highlight w:val="none"/>
                <w:lang w:val="en-US" w:eastAsia="zh-CN"/>
                <w14:textFill>
                  <w14:solidFill>
                    <w14:schemeClr w14:val="tx1"/>
                  </w14:solidFill>
                </w14:textFill>
              </w:rPr>
            </w:pPr>
          </w:p>
        </w:tc>
        <w:tc>
          <w:tcPr>
            <w:tcW w:w="2574" w:type="dxa"/>
            <w:tcBorders>
              <w:right w:val="single" w:color="auto" w:sz="4" w:space="0"/>
            </w:tcBorders>
            <w:noWrap w:val="0"/>
            <w:vAlign w:val="center"/>
          </w:tcPr>
          <w:p w14:paraId="18364A9E">
            <w:pPr>
              <w:jc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按临床实际需求</w:t>
            </w:r>
          </w:p>
        </w:tc>
        <w:tc>
          <w:tcPr>
            <w:tcW w:w="1405" w:type="dxa"/>
            <w:tcBorders>
              <w:left w:val="single" w:color="auto" w:sz="4" w:space="0"/>
            </w:tcBorders>
            <w:noWrap w:val="0"/>
            <w:vAlign w:val="top"/>
          </w:tcPr>
          <w:p w14:paraId="07BCFA4C">
            <w:pPr>
              <w:jc w:val="center"/>
              <w:rPr>
                <w:rFonts w:hint="eastAsia" w:ascii="宋体" w:hAnsi="宋体" w:cs="宋体"/>
                <w:color w:val="000000" w:themeColor="text1"/>
                <w:sz w:val="18"/>
                <w:szCs w:val="18"/>
                <w:highlight w:val="none"/>
                <w14:textFill>
                  <w14:solidFill>
                    <w14:schemeClr w14:val="tx1"/>
                  </w14:solidFill>
                </w14:textFill>
              </w:rPr>
            </w:pPr>
          </w:p>
        </w:tc>
      </w:tr>
    </w:tbl>
    <w:p w14:paraId="488EE8E8">
      <w:pPr>
        <w:pStyle w:val="7"/>
        <w:spacing w:line="240" w:lineRule="auto"/>
        <w:ind w:right="0" w:rightChars="0"/>
        <w:outlineLvl w:val="1"/>
        <w:rPr>
          <w:rFonts w:hint="default" w:ascii="宋体" w:hAnsi="宋体" w:cs="宋体"/>
          <w:color w:val="000000" w:themeColor="text1"/>
          <w:szCs w:val="21"/>
          <w:highlight w:val="none"/>
          <w:lang w:val="en-US" w:eastAsia="zh-CN"/>
          <w14:textFill>
            <w14:solidFill>
              <w14:schemeClr w14:val="tx1"/>
            </w14:solidFill>
          </w14:textFill>
        </w:rPr>
      </w:pPr>
    </w:p>
    <w:p w14:paraId="6E881214">
      <w:pPr>
        <w:spacing w:line="400" w:lineRule="exact"/>
        <w:rPr>
          <w:rFonts w:hint="default" w:ascii="宋体" w:hAnsi="宋体" w:cs="宋体"/>
          <w:b/>
          <w:bCs/>
          <w:color w:val="000000" w:themeColor="text1"/>
          <w:szCs w:val="21"/>
          <w:highlight w:val="none"/>
          <w:lang w:val="en-US"/>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（二）陪护服务机构服务要求</w:t>
      </w:r>
    </w:p>
    <w:p w14:paraId="66D36F7E">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1.成交人</w:t>
      </w:r>
      <w:r>
        <w:rPr>
          <w:rFonts w:hint="eastAsia" w:ascii="宋体" w:hAnsi="宋体" w:cs="宋体"/>
          <w:color w:val="000000" w:themeColor="text1"/>
          <w:szCs w:val="21"/>
          <w:highlight w:val="none"/>
          <w14:textFill>
            <w14:solidFill>
              <w14:schemeClr w14:val="tx1"/>
            </w14:solidFill>
          </w14:textFill>
        </w:rPr>
        <w:t>具备</w:t>
      </w:r>
      <w:r>
        <w:rPr>
          <w:rFonts w:hint="eastAsia" w:ascii="宋体" w:hAnsi="宋体" w:cs="宋体"/>
          <w:color w:val="000000" w:themeColor="text1"/>
          <w:szCs w:val="21"/>
          <w:highlight w:val="none"/>
          <w:lang w:val="en-US" w:eastAsia="zh-CN"/>
          <w14:textFill>
            <w14:solidFill>
              <w14:schemeClr w14:val="tx1"/>
            </w14:solidFill>
          </w14:textFill>
        </w:rPr>
        <w:t>协</w:t>
      </w:r>
      <w:r>
        <w:rPr>
          <w:rFonts w:hint="eastAsia" w:ascii="宋体" w:hAnsi="宋体" w:eastAsia="宋体" w:cs="宋体"/>
          <w:color w:val="000000" w:themeColor="text1"/>
          <w:sz w:val="21"/>
          <w:szCs w:val="21"/>
          <w:highlight w:val="none"/>
          <w:lang w:val="en-US" w:eastAsia="zh-CN"/>
          <w14:textFill>
            <w14:solidFill>
              <w14:schemeClr w14:val="tx1"/>
            </w14:solidFill>
          </w14:textFill>
        </w:rPr>
        <w:t>助护理服务</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“无陪护”服务</w:t>
      </w:r>
      <w:r>
        <w:rPr>
          <w:rFonts w:hint="eastAsia" w:ascii="宋体" w:hAnsi="宋体" w:cs="宋体"/>
          <w:color w:val="000000" w:themeColor="text1"/>
          <w:sz w:val="21"/>
          <w:szCs w:val="21"/>
          <w:highlight w:val="none"/>
          <w:lang w:val="en-US" w:eastAsia="zh-CN"/>
          <w14:textFill>
            <w14:solidFill>
              <w14:schemeClr w14:val="tx1"/>
            </w14:solidFill>
          </w14:textFill>
        </w:rPr>
        <w:t>的服务能</w:t>
      </w:r>
      <w:r>
        <w:rPr>
          <w:rFonts w:hint="eastAsia" w:ascii="宋体" w:hAnsi="宋体" w:cs="宋体"/>
          <w:color w:val="000000" w:themeColor="text1"/>
          <w:szCs w:val="21"/>
          <w:highlight w:val="none"/>
          <w14:textFill>
            <w14:solidFill>
              <w14:schemeClr w14:val="tx1"/>
            </w14:solidFill>
          </w14:textFill>
        </w:rPr>
        <w:t>力和经验，目前已承接其他医疗机构的</w:t>
      </w:r>
      <w:r>
        <w:rPr>
          <w:rFonts w:hint="eastAsia" w:ascii="宋体" w:hAnsi="宋体" w:cs="宋体"/>
          <w:color w:val="000000" w:themeColor="text1"/>
          <w:szCs w:val="21"/>
          <w:highlight w:val="none"/>
          <w:lang w:val="en-US" w:eastAsia="zh-CN"/>
          <w14:textFill>
            <w14:solidFill>
              <w14:schemeClr w14:val="tx1"/>
            </w14:solidFill>
          </w14:textFill>
        </w:rPr>
        <w:t>陪护服务</w:t>
      </w:r>
      <w:r>
        <w:rPr>
          <w:rFonts w:hint="eastAsia" w:ascii="宋体" w:hAnsi="宋体" w:cs="宋体"/>
          <w:color w:val="000000" w:themeColor="text1"/>
          <w:szCs w:val="21"/>
          <w:highlight w:val="none"/>
          <w14:textFill>
            <w14:solidFill>
              <w14:schemeClr w14:val="tx1"/>
            </w14:solidFill>
          </w14:textFill>
        </w:rPr>
        <w:t>工作</w:t>
      </w:r>
      <w:r>
        <w:rPr>
          <w:rFonts w:hint="eastAsia" w:ascii="宋体" w:hAnsi="宋体" w:cs="宋体"/>
          <w:color w:val="000000" w:themeColor="text1"/>
          <w:szCs w:val="21"/>
          <w:highlight w:val="none"/>
          <w:lang w:eastAsia="zh-CN"/>
          <w14:textFill>
            <w14:solidFill>
              <w14:schemeClr w14:val="tx1"/>
            </w14:solidFill>
          </w14:textFill>
        </w:rPr>
        <w:t>。</w:t>
      </w:r>
    </w:p>
    <w:p w14:paraId="75DADBA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highlight w:val="none"/>
          <w:lang w:val="zh-TW"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服务人员纳入医院统一调配管理的方式开展</w:t>
      </w:r>
      <w:r>
        <w:rPr>
          <w:rFonts w:hint="eastAsia" w:ascii="宋体" w:hAnsi="宋体" w:eastAsia="宋体" w:cs="宋体"/>
          <w:color w:val="auto"/>
          <w:sz w:val="21"/>
          <w:szCs w:val="21"/>
          <w:highlight w:val="none"/>
          <w:lang w:val="zh-TW" w:eastAsia="zh-CN"/>
        </w:rPr>
        <w:t>的</w:t>
      </w:r>
      <w:r>
        <w:rPr>
          <w:rFonts w:hint="eastAsia" w:ascii="宋体" w:hAnsi="宋体" w:cs="宋体"/>
          <w:color w:val="auto"/>
          <w:sz w:val="21"/>
          <w:szCs w:val="21"/>
          <w:highlight w:val="none"/>
          <w:lang w:val="en-US" w:eastAsia="zh-CN"/>
        </w:rPr>
        <w:t>辅助护理服务</w:t>
      </w:r>
      <w:r>
        <w:rPr>
          <w:rFonts w:hint="eastAsia" w:ascii="宋体" w:hAnsi="宋体" w:eastAsia="宋体" w:cs="宋体"/>
          <w:color w:val="auto"/>
          <w:sz w:val="21"/>
          <w:szCs w:val="21"/>
          <w:highlight w:val="none"/>
          <w:lang w:val="zh-TW" w:eastAsia="zh-CN"/>
        </w:rPr>
        <w:t>收费由医院负责</w:t>
      </w:r>
      <w:r>
        <w:rPr>
          <w:rFonts w:hint="eastAsia" w:ascii="宋体" w:hAnsi="宋体" w:cs="宋体"/>
          <w:color w:val="auto"/>
          <w:sz w:val="21"/>
          <w:szCs w:val="21"/>
          <w:highlight w:val="none"/>
          <w:lang w:val="zh-TW" w:eastAsia="zh-CN"/>
        </w:rPr>
        <w:t>；</w:t>
      </w:r>
      <w:r>
        <w:rPr>
          <w:rFonts w:hint="eastAsia" w:ascii="宋体" w:hAnsi="宋体" w:cs="宋体"/>
          <w:color w:val="auto"/>
          <w:sz w:val="21"/>
          <w:szCs w:val="21"/>
          <w:highlight w:val="none"/>
          <w:lang w:val="en-US" w:eastAsia="zh-CN"/>
        </w:rPr>
        <w:t>服务人员由服务机构自行调配管理的</w:t>
      </w:r>
      <w:r>
        <w:rPr>
          <w:rFonts w:hint="eastAsia" w:ascii="宋体" w:hAnsi="宋体" w:eastAsia="宋体" w:cs="宋体"/>
          <w:color w:val="auto"/>
          <w:sz w:val="21"/>
          <w:szCs w:val="21"/>
          <w:highlight w:val="none"/>
          <w:lang w:val="en-US" w:eastAsia="zh-CN"/>
        </w:rPr>
        <w:t>方式开展</w:t>
      </w:r>
      <w:r>
        <w:rPr>
          <w:rFonts w:hint="eastAsia" w:ascii="宋体" w:hAnsi="宋体" w:eastAsia="宋体" w:cs="宋体"/>
          <w:color w:val="auto"/>
          <w:sz w:val="21"/>
          <w:szCs w:val="21"/>
          <w:highlight w:val="none"/>
          <w:lang w:val="zh-TW" w:eastAsia="zh-CN"/>
        </w:rPr>
        <w:t>的</w:t>
      </w:r>
      <w:r>
        <w:rPr>
          <w:rFonts w:hint="eastAsia" w:ascii="宋体" w:hAnsi="宋体" w:cs="宋体"/>
          <w:color w:val="auto"/>
          <w:sz w:val="21"/>
          <w:szCs w:val="21"/>
          <w:highlight w:val="none"/>
          <w:lang w:val="en-US" w:eastAsia="zh-CN"/>
        </w:rPr>
        <w:t>辅助护理服务</w:t>
      </w:r>
      <w:r>
        <w:rPr>
          <w:rFonts w:hint="eastAsia" w:ascii="宋体" w:hAnsi="宋体" w:eastAsia="宋体" w:cs="宋体"/>
          <w:color w:val="auto"/>
          <w:sz w:val="21"/>
          <w:szCs w:val="21"/>
          <w:highlight w:val="none"/>
          <w:lang w:val="zh-TW" w:eastAsia="zh-CN"/>
        </w:rPr>
        <w:t>收费由</w:t>
      </w:r>
      <w:r>
        <w:rPr>
          <w:rFonts w:hint="eastAsia" w:ascii="宋体" w:hAnsi="宋体" w:cs="宋体"/>
          <w:color w:val="auto"/>
          <w:sz w:val="21"/>
          <w:szCs w:val="21"/>
          <w:highlight w:val="none"/>
          <w:lang w:val="en-US" w:eastAsia="zh-CN"/>
        </w:rPr>
        <w:t>服务机构</w:t>
      </w:r>
      <w:r>
        <w:rPr>
          <w:rFonts w:hint="eastAsia" w:ascii="宋体" w:hAnsi="宋体" w:eastAsia="宋体" w:cs="宋体"/>
          <w:color w:val="auto"/>
          <w:sz w:val="21"/>
          <w:szCs w:val="21"/>
          <w:highlight w:val="none"/>
          <w:lang w:val="zh-TW" w:eastAsia="zh-CN"/>
        </w:rPr>
        <w:t>负责</w:t>
      </w:r>
      <w:r>
        <w:rPr>
          <w:rFonts w:hint="eastAsia" w:ascii="宋体" w:hAnsi="宋体" w:cs="宋体"/>
          <w:color w:val="auto"/>
          <w:sz w:val="21"/>
          <w:szCs w:val="21"/>
          <w:highlight w:val="none"/>
          <w:lang w:val="zh-TW" w:eastAsia="zh-CN"/>
        </w:rPr>
        <w:t>。</w:t>
      </w:r>
    </w:p>
    <w:p w14:paraId="5FD8B71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3.成交人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须按季度向医院支付</w:t>
      </w:r>
      <w:r>
        <w:rPr>
          <w:rFonts w:hint="eastAsia" w:ascii="宋体" w:hAnsi="宋体" w:cs="宋体"/>
          <w:color w:val="000000" w:themeColor="text1"/>
          <w:sz w:val="21"/>
          <w:szCs w:val="21"/>
          <w:highlight w:val="none"/>
          <w:lang w:val="en-US" w:eastAsia="zh-CN"/>
          <w14:textFill>
            <w14:solidFill>
              <w14:schemeClr w14:val="tx1"/>
            </w14:solidFill>
          </w14:textFill>
        </w:rPr>
        <w:t>一定比例的管理服务费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，作为医院开展辅助护理服务相关的水电消耗、医疗设施资源占用与损耗、服务指导等必要成本的补偿，该比例针对非劳务派遣方式开展的护理服务，</w:t>
      </w:r>
      <w:r>
        <w:rPr>
          <w:rFonts w:hint="eastAsia" w:ascii="宋体" w:hAnsi="宋体" w:cs="宋体"/>
          <w:szCs w:val="21"/>
        </w:rPr>
        <w:t>管理服务费</w:t>
      </w:r>
      <w:r>
        <w:rPr>
          <w:rFonts w:hint="eastAsia" w:ascii="宋体" w:hAnsi="宋体" w:cs="宋体"/>
          <w:szCs w:val="21"/>
          <w:lang w:val="en-US" w:eastAsia="zh-CN"/>
        </w:rPr>
        <w:t>按</w:t>
      </w:r>
      <w:r>
        <w:rPr>
          <w:rFonts w:hint="eastAsia" w:ascii="宋体" w:hAnsi="宋体" w:cs="宋体"/>
          <w:szCs w:val="21"/>
        </w:rPr>
        <w:t>不低于营业收入的5%缴纳</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，具体以</w:t>
      </w:r>
      <w:r>
        <w:rPr>
          <w:rFonts w:hint="eastAsia" w:ascii="宋体" w:hAnsi="宋体" w:cs="宋体"/>
          <w:color w:val="000000" w:themeColor="text1"/>
          <w:sz w:val="21"/>
          <w:szCs w:val="21"/>
          <w:highlight w:val="none"/>
          <w:lang w:val="en-US" w:eastAsia="zh-CN"/>
          <w14:textFill>
            <w14:solidFill>
              <w14:schemeClr w14:val="tx1"/>
            </w14:solidFill>
          </w14:textFill>
        </w:rPr>
        <w:t>成交人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报价承诺为准。</w:t>
      </w:r>
    </w:p>
    <w:p w14:paraId="71E1F4C4">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医疗护理员于服务机构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签订</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劳动合同</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，且所有合同满足以下条件：签订主体为</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与</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医疗</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护理员本人</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合同期限覆盖项目服务全周期；包含工资、社保、岗位职责等法定必备条款</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CN"/>
          <w14:textFill>
            <w14:solidFill>
              <w14:schemeClr w14:val="tx1"/>
            </w14:solidFill>
          </w14:textFill>
        </w:rPr>
        <w:t>按照</w:t>
      </w:r>
      <w:r>
        <w:rPr>
          <w:rFonts w:hint="eastAsia" w:ascii="宋体" w:hAnsi="宋体" w:eastAsia="宋体" w:cs="宋体"/>
          <w:color w:val="000000" w:themeColor="text1"/>
          <w:sz w:val="21"/>
          <w:szCs w:val="21"/>
          <w:highlight w:val="none"/>
          <w:lang w:val="zh-TW" w:eastAsia="zh-TW"/>
          <w14:textFill>
            <w14:solidFill>
              <w14:schemeClr w14:val="tx1"/>
            </w14:solidFill>
          </w14:textFill>
        </w:rPr>
        <w:t>《中华人民共和国社会保险法》等国家和自治区的相关法律法规及时为员工办理社会保险参保手续。</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招聘和使用员工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lang w:val="zh-TW" w:eastAsia="zh-TW"/>
          <w14:textFill>
            <w14:solidFill>
              <w14:schemeClr w14:val="tx1"/>
            </w14:solidFill>
          </w14:textFill>
        </w:rPr>
        <w:t>遵守《中华人民共和国劳动法》《中华人民共和国劳动合同法》等法律法规的规定</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保证提供的人员拥有真实合法的身份证明</w:t>
      </w:r>
      <w:r>
        <w:rPr>
          <w:rFonts w:hint="eastAsia" w:ascii="宋体" w:hAnsi="宋体" w:cs="宋体"/>
          <w:color w:val="000000" w:themeColor="text1"/>
          <w:sz w:val="21"/>
          <w:szCs w:val="21"/>
          <w:highlight w:val="none"/>
          <w:lang w:val="zh-TW" w:eastAsia="zh-CN"/>
          <w14:textFill>
            <w14:solidFill>
              <w14:schemeClr w14:val="tx1"/>
            </w14:solidFill>
          </w14:textFill>
        </w:rPr>
        <w:t>；</w:t>
      </w:r>
    </w:p>
    <w:p w14:paraId="1F8F629F">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在岗人员须执行国家法定节假日休假制度</w:t>
      </w:r>
      <w:r>
        <w:rPr>
          <w:rFonts w:hint="eastAsia" w:ascii="宋体" w:hAnsi="宋体" w:cs="宋体"/>
          <w:color w:val="000000" w:themeColor="text1"/>
          <w:szCs w:val="21"/>
          <w:highlight w:val="none"/>
          <w:lang w:eastAsia="zh-CN"/>
          <w14:textFill>
            <w14:solidFill>
              <w14:schemeClr w14:val="tx1"/>
            </w14:solidFill>
          </w14:textFill>
        </w:rPr>
        <w:t>。</w:t>
      </w:r>
    </w:p>
    <w:p w14:paraId="78B4B46D">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本项目管理人员含项目经理≥1人</w:t>
      </w:r>
      <w:r>
        <w:rPr>
          <w:rFonts w:hint="eastAsia" w:ascii="宋体" w:hAnsi="宋体" w:eastAsia="宋体" w:cs="宋体"/>
          <w:color w:val="auto"/>
          <w:sz w:val="21"/>
          <w:szCs w:val="21"/>
          <w:highlight w:val="none"/>
          <w:lang w:val="en-US" w:eastAsia="zh-CN"/>
        </w:rPr>
        <w:t>，主管≥1名，人员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配备在满足医院开展辅助护理服务及“无陪护”服务需要的基础上，按科室具体需求配置相应数量的医疗护理员</w:t>
      </w:r>
      <w:r>
        <w:rPr>
          <w:rFonts w:hint="eastAsia" w:ascii="宋体" w:hAnsi="宋体" w:cs="宋体"/>
          <w:color w:val="000000" w:themeColor="text1"/>
          <w:sz w:val="21"/>
          <w:szCs w:val="21"/>
          <w:highlight w:val="none"/>
          <w:lang w:val="en-US" w:eastAsia="zh-CN"/>
          <w14:textFill>
            <w14:solidFill>
              <w14:schemeClr w14:val="tx1"/>
            </w14:solidFill>
          </w14:textFill>
        </w:rPr>
        <w:t>，本项目所有管理人员（含项目经理、标准配置的主管），均须专职及驻点在本院，不得同时在其他医院担任经理、主任、主管等管理职务。</w:t>
      </w:r>
    </w:p>
    <w:p w14:paraId="1F0BF0D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参与本项目</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的</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，须在</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响应</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文件中提交《</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医疗护理员</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流动性控制承诺书》，明确承诺在本项目服务期限内</w:t>
      </w:r>
      <w:r>
        <w:rPr>
          <w:rFonts w:hint="eastAsia" w:ascii="宋体" w:hAnsi="宋体" w:eastAsia="宋体" w:cs="宋体"/>
          <w:i w:val="0"/>
          <w:iCs w:val="0"/>
          <w:caps w:val="0"/>
          <w:color w:val="000000" w:themeColor="text1"/>
          <w:spacing w:val="0"/>
          <w:sz w:val="21"/>
          <w:szCs w:val="21"/>
          <w:highlight w:val="none"/>
          <w:u w:val="none"/>
          <w:shd w:val="clear" w:color="auto" w:fill="auto"/>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医疗护理员</w:t>
      </w:r>
      <w:r>
        <w:rPr>
          <w:rFonts w:hint="eastAsia" w:ascii="宋体" w:hAnsi="宋体" w:eastAsia="宋体" w:cs="宋体"/>
          <w:i w:val="0"/>
          <w:iCs w:val="0"/>
          <w:caps w:val="0"/>
          <w:color w:val="000000" w:themeColor="text1"/>
          <w:spacing w:val="0"/>
          <w:sz w:val="21"/>
          <w:szCs w:val="21"/>
          <w:highlight w:val="none"/>
          <w:u w:val="none"/>
          <w:shd w:val="clear" w:color="auto" w:fill="auto"/>
          <w14:textFill>
            <w14:solidFill>
              <w14:schemeClr w14:val="tx1"/>
            </w14:solidFill>
          </w14:textFill>
        </w:rPr>
        <w:t>若出现离职或经护理部审批同意调离医院的情况，需在7个自然日内，</w:t>
      </w:r>
      <w:r>
        <w:rPr>
          <w:rFonts w:hint="eastAsia" w:ascii="宋体" w:hAnsi="宋体" w:eastAsia="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补充招聘资质、技能水平等核心条件均与原岗位人员完全一致的接替人员。</w:t>
      </w:r>
    </w:p>
    <w:p w14:paraId="2C4693A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7.如服务人员出现重大工作失误、严重违纪、资质不符、服务态度/能力问题等情况，院方有权提出更换人员的需求。服务方需在7个自然日内，补充招聘资质、技能水平等核心条件均与原岗位人员完全一致或更高资质的接替人员，并经医院确认同意后方可更换。</w:t>
      </w:r>
    </w:p>
    <w:p w14:paraId="5AA02E6B">
      <w:pPr>
        <w:spacing w:line="360" w:lineRule="auto"/>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8.</w:t>
      </w:r>
      <w:r>
        <w:rPr>
          <w:rFonts w:hint="eastAsia" w:ascii="宋体" w:hAnsi="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在合同期内，若因</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医院</w:t>
      </w:r>
      <w:r>
        <w:rPr>
          <w:rFonts w:hint="eastAsia" w:ascii="宋体" w:hAnsi="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新增服务范围，可签订补充协议，重新协定最低配置人数。实际支付金额不超出合同</w:t>
      </w:r>
      <w:r>
        <w:rPr>
          <w:rFonts w:hint="eastAsia" w:ascii="宋体" w:hAnsi="宋体" w:cs="宋体"/>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总</w:t>
      </w:r>
      <w:r>
        <w:rPr>
          <w:rFonts w:hint="eastAsia" w:ascii="宋体" w:hAnsi="宋体" w:cs="宋体"/>
          <w:i w:val="0"/>
          <w:iCs w:val="0"/>
          <w:caps w:val="0"/>
          <w:color w:val="000000" w:themeColor="text1"/>
          <w:spacing w:val="0"/>
          <w:sz w:val="21"/>
          <w:szCs w:val="21"/>
          <w:highlight w:val="none"/>
          <w:u w:val="none"/>
          <w:shd w:val="clear" w:color="auto" w:fill="auto"/>
          <w:lang w:eastAsia="zh-CN"/>
          <w14:textFill>
            <w14:solidFill>
              <w14:schemeClr w14:val="tx1"/>
            </w14:solidFill>
          </w14:textFill>
        </w:rPr>
        <w:t>金额10%。</w:t>
      </w:r>
    </w:p>
    <w:p w14:paraId="7301DE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有信息化管理平台，能及时了解</w:t>
      </w:r>
      <w:r>
        <w:rPr>
          <w:rFonts w:hint="eastAsia" w:ascii="宋体" w:hAnsi="宋体" w:cs="宋体"/>
          <w:color w:val="000000" w:themeColor="text1"/>
          <w:szCs w:val="21"/>
          <w:highlight w:val="none"/>
          <w:lang w:val="en-US" w:eastAsia="zh-CN"/>
          <w14:textFill>
            <w14:solidFill>
              <w14:schemeClr w14:val="tx1"/>
            </w14:solidFill>
          </w14:textFill>
        </w:rPr>
        <w:t>各</w:t>
      </w:r>
      <w:r>
        <w:rPr>
          <w:rFonts w:hint="eastAsia" w:ascii="宋体" w:hAnsi="宋体" w:cs="宋体"/>
          <w:color w:val="000000" w:themeColor="text1"/>
          <w:szCs w:val="21"/>
          <w:highlight w:val="none"/>
          <w14:textFill>
            <w14:solidFill>
              <w14:schemeClr w14:val="tx1"/>
            </w14:solidFill>
          </w14:textFill>
        </w:rPr>
        <w:t>科室或部门工作量情况，适时进行人力调配。</w:t>
      </w:r>
    </w:p>
    <w:p w14:paraId="5BE05A9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医疗护理员需按照</w:t>
      </w:r>
      <w:r>
        <w:rPr>
          <w:rFonts w:hint="eastAsia" w:ascii="宋体" w:hAnsi="宋体" w:cs="宋体"/>
          <w:color w:val="000000" w:themeColor="text1"/>
          <w:sz w:val="21"/>
          <w:szCs w:val="21"/>
          <w:highlight w:val="none"/>
          <w:lang w:val="en-US" w:eastAsia="zh-CN"/>
          <w14:textFill>
            <w14:solidFill>
              <w14:schemeClr w14:val="tx1"/>
            </w14:solidFill>
          </w14:textFill>
        </w:rPr>
        <w:t>医院的各项考核标准（详见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本项目需求第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条第</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点</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开展工作</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56E174A9">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服务机构每月</w:t>
      </w:r>
      <w:r>
        <w:rPr>
          <w:rFonts w:hint="eastAsia" w:ascii="宋体" w:hAnsi="宋体" w:eastAsia="宋体" w:cs="宋体"/>
          <w:color w:val="000000" w:themeColor="text1"/>
          <w:sz w:val="21"/>
          <w:szCs w:val="21"/>
          <w:highlight w:val="none"/>
          <w:lang w:val="en-US" w:eastAsia="zh-CN"/>
          <w14:textFill>
            <w14:solidFill>
              <w14:schemeClr w14:val="tx1"/>
            </w14:solidFill>
          </w14:textFill>
        </w:rPr>
        <w:t>需组织在岗医疗护理员开展职业道德、心理素质、沟通技巧、安全知识、法律法规，以及保护服务对象隐私等培训，需提供培训记录证明，</w:t>
      </w:r>
      <w:r>
        <w:rPr>
          <w:rFonts w:hint="eastAsia" w:ascii="宋体" w:hAnsi="宋体" w:cs="宋体"/>
          <w:color w:val="000000" w:themeColor="text1"/>
          <w:sz w:val="21"/>
          <w:szCs w:val="21"/>
          <w:highlight w:val="none"/>
          <w:lang w:val="en-US" w:eastAsia="zh-CN"/>
          <w14:textFill>
            <w14:solidFill>
              <w14:schemeClr w14:val="tx1"/>
            </w14:solidFill>
          </w14:textFill>
        </w:rPr>
        <w:t>每年须</w:t>
      </w:r>
      <w:r>
        <w:rPr>
          <w:rFonts w:hint="eastAsia" w:ascii="宋体" w:hAnsi="宋体" w:eastAsia="宋体" w:cs="宋体"/>
          <w:color w:val="000000" w:themeColor="text1"/>
          <w:sz w:val="21"/>
          <w:szCs w:val="21"/>
          <w:highlight w:val="none"/>
          <w:lang w:val="zh-TW" w:eastAsia="zh-TW"/>
          <w14:textFill>
            <w14:solidFill>
              <w14:schemeClr w14:val="tx1"/>
            </w14:solidFill>
          </w14:textFill>
        </w:rPr>
        <w:t>制定日常培训考核计划，相关资料建档备查</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关心关爱医疗护理员，</w:t>
      </w:r>
      <w:r>
        <w:rPr>
          <w:rFonts w:hint="eastAsia" w:ascii="宋体" w:hAnsi="宋体" w:cs="宋体"/>
          <w:color w:val="000000" w:themeColor="text1"/>
          <w:sz w:val="21"/>
          <w:szCs w:val="21"/>
          <w:highlight w:val="none"/>
          <w:lang w:val="zh-TW" w:eastAsia="zh-TW"/>
          <w14:textFill>
            <w14:solidFill>
              <w14:schemeClr w14:val="tx1"/>
            </w14:solidFill>
          </w14:textFill>
        </w:rPr>
        <w:t>建立</w:t>
      </w:r>
      <w:r>
        <w:rPr>
          <w:rFonts w:hint="eastAsia" w:ascii="宋体" w:hAnsi="宋体" w:cs="宋体"/>
          <w:color w:val="000000" w:themeColor="text1"/>
          <w:sz w:val="21"/>
          <w:szCs w:val="21"/>
          <w:highlight w:val="none"/>
          <w:lang w:val="en-US" w:eastAsia="zh-CN"/>
          <w14:textFill>
            <w14:solidFill>
              <w14:schemeClr w14:val="tx1"/>
            </w14:solidFill>
          </w14:textFill>
        </w:rPr>
        <w:t>其</w:t>
      </w:r>
      <w:r>
        <w:rPr>
          <w:rFonts w:hint="eastAsia" w:ascii="宋体" w:hAnsi="宋体" w:cs="宋体"/>
          <w:color w:val="000000" w:themeColor="text1"/>
          <w:sz w:val="21"/>
          <w:szCs w:val="21"/>
          <w:highlight w:val="none"/>
          <w:lang w:val="zh-TW" w:eastAsia="zh-TW"/>
          <w14:textFill>
            <w14:solidFill>
              <w14:schemeClr w14:val="tx1"/>
            </w14:solidFill>
          </w14:textFill>
        </w:rPr>
        <w:t>心理支持机制</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必要时与医院共同商议为医疗</w:t>
      </w:r>
      <w:r>
        <w:rPr>
          <w:rFonts w:hint="default" w:ascii="Times New Roman" w:hAnsi="Times New Roman" w:cs="Times New Roman"/>
          <w:color w:val="000000" w:themeColor="text1"/>
          <w:sz w:val="21"/>
          <w:szCs w:val="21"/>
          <w:highlight w:val="none"/>
          <w:lang w:eastAsia="zh-CN"/>
          <w14:textFill>
            <w14:solidFill>
              <w14:schemeClr w14:val="tx1"/>
            </w14:solidFill>
          </w14:textFill>
        </w:rPr>
        <w:t>护理员</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构建</w:t>
      </w:r>
      <w:r>
        <w:rPr>
          <w:rFonts w:hint="default" w:ascii="Times New Roman" w:hAnsi="Times New Roman" w:cs="Times New Roman"/>
          <w:color w:val="000000" w:themeColor="text1"/>
          <w:sz w:val="21"/>
          <w:szCs w:val="21"/>
          <w:highlight w:val="none"/>
          <w:lang w:eastAsia="zh-CN"/>
          <w14:textFill>
            <w14:solidFill>
              <w14:schemeClr w14:val="tx1"/>
            </w14:solidFill>
          </w14:textFill>
        </w:rPr>
        <w:t>职业发展通道</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p w14:paraId="38B7A851">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必须设置服务中心，保障</w:t>
      </w: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lang w:val="zh-TW" w:eastAsia="zh-TW"/>
          <w14:textFill>
            <w14:solidFill>
              <w14:schemeClr w14:val="tx1"/>
            </w14:solidFill>
          </w14:textFill>
        </w:rPr>
        <w:t>小时在线服务，</w:t>
      </w:r>
      <w:r>
        <w:rPr>
          <w:rFonts w:hint="eastAsia" w:ascii="宋体" w:hAnsi="宋体" w:cs="宋体"/>
          <w:color w:val="000000" w:themeColor="text1"/>
          <w:sz w:val="21"/>
          <w:szCs w:val="21"/>
          <w:highlight w:val="none"/>
          <w:lang w:val="zh-TW" w:eastAsia="zh-CN"/>
          <w14:textFill>
            <w14:solidFill>
              <w14:schemeClr w14:val="tx1"/>
            </w14:solidFill>
          </w14:textFill>
        </w:rPr>
        <w:t>提供接待</w:t>
      </w:r>
      <w:r>
        <w:rPr>
          <w:rFonts w:hint="eastAsia" w:ascii="宋体" w:hAnsi="宋体" w:eastAsia="宋体" w:cs="宋体"/>
          <w:color w:val="000000" w:themeColor="text1"/>
          <w:sz w:val="21"/>
          <w:szCs w:val="21"/>
          <w:highlight w:val="none"/>
          <w:lang w:val="zh-TW" w:eastAsia="zh-TW"/>
          <w14:textFill>
            <w14:solidFill>
              <w14:schemeClr w14:val="tx1"/>
            </w14:solidFill>
          </w14:textFill>
        </w:rPr>
        <w:t>处理客户服务需求的连续服务。</w:t>
      </w:r>
    </w:p>
    <w:p w14:paraId="066955EF">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应配合</w:t>
      </w:r>
      <w:r>
        <w:rPr>
          <w:rFonts w:hint="eastAsia" w:ascii="宋体" w:hAnsi="宋体" w:eastAsia="宋体" w:cs="宋体"/>
          <w:color w:val="000000" w:themeColor="text1"/>
          <w:sz w:val="21"/>
          <w:szCs w:val="21"/>
          <w:highlight w:val="none"/>
          <w:lang w:val="zh-TW" w:eastAsia="zh-TW"/>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lang w:val="zh-TW" w:eastAsia="zh-TW"/>
          <w14:textFill>
            <w14:solidFill>
              <w14:schemeClr w14:val="tx1"/>
            </w14:solidFill>
          </w14:textFill>
        </w:rPr>
        <w:t>办公用房内醒目位置张贴收费标准，并在向患者或家属提供陪护服务前，以书面形式主动告知患者或家属收费标准及不再向患者或家属收取额外费用（陪护床具除外）</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w:t>
      </w:r>
    </w:p>
    <w:p w14:paraId="6127AA37">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负责</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工作的具体安排</w:t>
      </w:r>
      <w:r>
        <w:rPr>
          <w:rFonts w:hint="eastAsia" w:ascii="宋体" w:hAnsi="宋体" w:cs="宋体"/>
          <w:color w:val="000000" w:themeColor="text1"/>
          <w:sz w:val="21"/>
          <w:szCs w:val="21"/>
          <w:highlight w:val="none"/>
          <w:lang w:val="zh-TW" w:eastAsia="zh-CN"/>
          <w14:textFill>
            <w14:solidFill>
              <w14:schemeClr w14:val="tx1"/>
            </w14:solidFill>
          </w14:textFill>
        </w:rPr>
        <w:t>。</w:t>
      </w:r>
    </w:p>
    <w:p w14:paraId="48B046E4">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15.</w:t>
      </w:r>
      <w:r>
        <w:rPr>
          <w:rFonts w:hint="eastAsia" w:ascii="宋体" w:hAnsi="宋体" w:cs="宋体"/>
          <w:color w:val="auto"/>
          <w:sz w:val="21"/>
          <w:szCs w:val="21"/>
          <w:highlight w:val="none"/>
          <w:lang w:val="en-US" w:eastAsia="zh-CN"/>
        </w:rPr>
        <w:t>非</w:t>
      </w:r>
      <w:r>
        <w:rPr>
          <w:rFonts w:hint="eastAsia" w:ascii="宋体" w:hAnsi="宋体" w:eastAsia="宋体" w:cs="宋体"/>
          <w:color w:val="auto"/>
          <w:sz w:val="21"/>
          <w:szCs w:val="21"/>
          <w:highlight w:val="none"/>
          <w:lang w:val="en-US" w:eastAsia="zh-CN"/>
        </w:rPr>
        <w:t>劳务派遣方式开展</w:t>
      </w:r>
      <w:r>
        <w:rPr>
          <w:rFonts w:hint="eastAsia" w:ascii="宋体" w:hAnsi="宋体" w:eastAsia="宋体" w:cs="宋体"/>
          <w:color w:val="auto"/>
          <w:sz w:val="21"/>
          <w:szCs w:val="21"/>
          <w:highlight w:val="none"/>
          <w:lang w:val="zh-TW" w:eastAsia="zh-CN"/>
        </w:rPr>
        <w:t>的</w:t>
      </w:r>
      <w:r>
        <w:rPr>
          <w:rFonts w:hint="eastAsia" w:ascii="宋体" w:hAnsi="宋体" w:cs="宋体"/>
          <w:color w:val="auto"/>
          <w:sz w:val="21"/>
          <w:szCs w:val="21"/>
          <w:highlight w:val="none"/>
          <w:lang w:val="en-US" w:eastAsia="zh-CN"/>
        </w:rPr>
        <w:t>辅助护理服务由</w:t>
      </w:r>
      <w:r>
        <w:rPr>
          <w:rFonts w:hint="eastAsia" w:ascii="宋体" w:hAnsi="宋体" w:cs="宋体"/>
          <w:color w:val="auto"/>
          <w:sz w:val="21"/>
          <w:szCs w:val="21"/>
          <w:highlight w:val="none"/>
          <w:lang w:val="zh-TW" w:eastAsia="zh-CN"/>
        </w:rPr>
        <w:t>服务机构</w:t>
      </w:r>
      <w:r>
        <w:rPr>
          <w:rFonts w:hint="eastAsia" w:ascii="宋体" w:hAnsi="宋体" w:eastAsia="宋体" w:cs="宋体"/>
          <w:color w:val="auto"/>
          <w:sz w:val="21"/>
          <w:szCs w:val="21"/>
          <w:highlight w:val="none"/>
          <w:lang w:val="zh-TW" w:eastAsia="zh-TW"/>
        </w:rPr>
        <w:t>与患者家属签订委</w:t>
      </w:r>
      <w:r>
        <w:rPr>
          <w:rFonts w:hint="eastAsia" w:ascii="宋体" w:hAnsi="宋体" w:eastAsia="宋体" w:cs="宋体"/>
          <w:color w:val="000000" w:themeColor="text1"/>
          <w:sz w:val="21"/>
          <w:szCs w:val="21"/>
          <w:highlight w:val="none"/>
          <w:lang w:val="zh-TW" w:eastAsia="zh-TW"/>
          <w14:textFill>
            <w14:solidFill>
              <w14:schemeClr w14:val="tx1"/>
            </w14:solidFill>
          </w14:textFill>
        </w:rPr>
        <w:t>托协议，按协议规定收取相关费用，并为患者开具正规发票。</w:t>
      </w:r>
    </w:p>
    <w:p w14:paraId="0FD7AD2C">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负责配置所有管理人员及</w:t>
      </w:r>
      <w:r>
        <w:rPr>
          <w:rFonts w:hint="eastAsia" w:ascii="宋体" w:hAnsi="宋体" w:eastAsia="宋体" w:cs="宋体"/>
          <w:color w:val="000000" w:themeColor="text1"/>
          <w:sz w:val="21"/>
          <w:szCs w:val="21"/>
          <w:highlight w:val="none"/>
          <w:lang w:val="zh-TW"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工作物品</w:t>
      </w:r>
      <w:r>
        <w:rPr>
          <w:rFonts w:hint="eastAsia" w:ascii="宋体" w:hAnsi="宋体" w:eastAsia="宋体" w:cs="宋体"/>
          <w:color w:val="000000" w:themeColor="text1"/>
          <w:sz w:val="21"/>
          <w:szCs w:val="21"/>
          <w:highlight w:val="none"/>
          <w:lang w:val="zh-TW" w:eastAsia="zh-TW"/>
          <w14:textFill>
            <w14:solidFill>
              <w14:schemeClr w14:val="tx1"/>
            </w14:solidFill>
          </w14:textFill>
        </w:rPr>
        <w:t>（包括但不限于</w:t>
      </w:r>
      <w:r>
        <w:rPr>
          <w:rFonts w:hint="eastAsia" w:ascii="宋体" w:hAnsi="宋体" w:cs="宋体"/>
          <w:color w:val="000000" w:themeColor="text1"/>
          <w:sz w:val="21"/>
          <w:szCs w:val="21"/>
          <w:highlight w:val="none"/>
          <w:lang w:val="en-US" w:eastAsia="zh-CN"/>
          <w14:textFill>
            <w14:solidFill>
              <w14:schemeClr w14:val="tx1"/>
            </w14:solidFill>
          </w14:textFill>
        </w:rPr>
        <w:t>标本转运箱、</w:t>
      </w:r>
      <w:r>
        <w:rPr>
          <w:rFonts w:hint="eastAsia" w:ascii="宋体" w:hAnsi="宋体" w:eastAsia="宋体" w:cs="宋体"/>
          <w:color w:val="000000" w:themeColor="text1"/>
          <w:sz w:val="21"/>
          <w:szCs w:val="21"/>
          <w:highlight w:val="none"/>
          <w:lang w:val="zh-TW" w:eastAsia="zh-TW"/>
          <w14:textFill>
            <w14:solidFill>
              <w14:schemeClr w14:val="tx1"/>
            </w14:solidFill>
          </w14:textFill>
        </w:rPr>
        <w:t>医用口罩、防护服、工作帽、手套</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纸、笔</w:t>
      </w:r>
      <w:r>
        <w:rPr>
          <w:rFonts w:hint="eastAsia" w:ascii="宋体" w:hAnsi="宋体" w:eastAsia="宋体" w:cs="宋体"/>
          <w:color w:val="000000" w:themeColor="text1"/>
          <w:sz w:val="21"/>
          <w:szCs w:val="21"/>
          <w:highlight w:val="none"/>
          <w:lang w:val="zh-TW" w:eastAsia="zh-TW"/>
          <w14:textFill>
            <w14:solidFill>
              <w14:schemeClr w14:val="tx1"/>
            </w14:solidFill>
          </w14:textFill>
        </w:rPr>
        <w:t>等），负责配备办公用品、医疗文书等</w:t>
      </w:r>
      <w:r>
        <w:rPr>
          <w:rFonts w:hint="eastAsia" w:ascii="宋体" w:hAnsi="宋体" w:cs="宋体"/>
          <w:color w:val="000000" w:themeColor="text1"/>
          <w:sz w:val="21"/>
          <w:szCs w:val="21"/>
          <w:highlight w:val="none"/>
          <w:lang w:val="zh-TW" w:eastAsia="zh-CN"/>
          <w14:textFill>
            <w14:solidFill>
              <w14:schemeClr w14:val="tx1"/>
            </w14:solidFill>
          </w14:textFill>
        </w:rPr>
        <w:t>，产生的费用由服务机构负责</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p>
    <w:p w14:paraId="35CFC923">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医院部分科室自有资产陪护床具的收费由医院负责，无陪护床科室的陪护床具则由</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CN"/>
          <w14:textFill>
            <w14:solidFill>
              <w14:schemeClr w14:val="tx1"/>
            </w14:solidFill>
          </w14:textFill>
        </w:rPr>
        <w:t>提供</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val="zh-TW" w:eastAsia="zh-TW"/>
          <w14:textFill>
            <w14:solidFill>
              <w14:schemeClr w14:val="tx1"/>
            </w14:solidFill>
          </w14:textFill>
        </w:rPr>
        <w:t>含被子、床罩），严格执行陪护床收费标准（每张陪护床</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每晚</w:t>
      </w:r>
      <w:r>
        <w:rPr>
          <w:rFonts w:hint="eastAsia" w:ascii="宋体" w:hAnsi="宋体" w:eastAsia="宋体" w:cs="宋体"/>
          <w:color w:val="000000" w:themeColor="text1"/>
          <w:sz w:val="21"/>
          <w:szCs w:val="21"/>
          <w:highlight w:val="none"/>
          <w:lang w:val="zh-TW" w:eastAsia="zh-TW"/>
          <w14:textFill>
            <w14:solidFill>
              <w14:schemeClr w14:val="tx1"/>
            </w14:solidFill>
          </w14:textFill>
        </w:rPr>
        <w:t>租赁费用不得高于人民币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zh-TW" w:eastAsia="zh-TW"/>
          <w14:textFill>
            <w14:solidFill>
              <w14:schemeClr w14:val="tx1"/>
            </w14:solidFill>
          </w14:textFill>
        </w:rPr>
        <w:t>元整），按医院规定时间段收送，并负责提供陪护床收据及发票，陪护床由</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自行采购，并设专人下收下送陪护床具及陪护床日常清洁、消毒、安全检查管理工作。</w:t>
      </w:r>
      <w:r>
        <w:rPr>
          <w:rFonts w:hint="eastAsia" w:ascii="宋体" w:hAnsi="宋体" w:eastAsia="宋体" w:cs="宋体"/>
          <w:color w:val="000000" w:themeColor="text1"/>
          <w:sz w:val="21"/>
          <w:szCs w:val="21"/>
          <w:highlight w:val="none"/>
          <w:lang w:val="en-US" w:eastAsia="zh-CN"/>
          <w14:textFill>
            <w14:solidFill>
              <w14:schemeClr w14:val="tx1"/>
            </w14:solidFill>
          </w14:textFill>
        </w:rPr>
        <w:t>因租赁陪护床所发生的一切纠纷由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自行解决和处理，与医院无关。</w:t>
      </w:r>
    </w:p>
    <w:p w14:paraId="04AE41D1">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负责支付管理人员及</w:t>
      </w:r>
      <w:r>
        <w:rPr>
          <w:rFonts w:hint="eastAsia" w:ascii="宋体" w:hAnsi="宋体" w:eastAsia="宋体" w:cs="宋体"/>
          <w:color w:val="000000" w:themeColor="text1"/>
          <w:sz w:val="21"/>
          <w:szCs w:val="21"/>
          <w:highlight w:val="none"/>
          <w:lang w:val="zh-TW"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的工资、福利待遇</w:t>
      </w:r>
      <w:r>
        <w:rPr>
          <w:rFonts w:hint="eastAsia" w:ascii="宋体" w:hAnsi="宋体" w:eastAsia="宋体" w:cs="宋体"/>
          <w:color w:val="000000" w:themeColor="text1"/>
          <w:sz w:val="21"/>
          <w:szCs w:val="21"/>
          <w:highlight w:val="none"/>
          <w:lang w:val="zh-TW" w:eastAsia="zh-CN"/>
          <w14:textFill>
            <w14:solidFill>
              <w14:schemeClr w14:val="tx1"/>
            </w14:solidFill>
          </w14:textFill>
        </w:rPr>
        <w:t>，缴纳</w:t>
      </w:r>
      <w:r>
        <w:rPr>
          <w:rFonts w:hint="eastAsia" w:ascii="宋体" w:hAnsi="宋体" w:eastAsia="宋体" w:cs="宋体"/>
          <w:color w:val="000000" w:themeColor="text1"/>
          <w:sz w:val="21"/>
          <w:szCs w:val="21"/>
          <w:highlight w:val="none"/>
          <w:lang w:val="zh-TW" w:eastAsia="zh-TW"/>
          <w14:textFill>
            <w14:solidFill>
              <w14:schemeClr w14:val="tx1"/>
            </w14:solidFill>
          </w14:textFill>
        </w:rPr>
        <w:t>国家要求的社会保险</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lang w:val="en-US" w:eastAsia="zh-CN"/>
          <w14:textFill>
            <w14:solidFill>
              <w14:schemeClr w14:val="tx1"/>
            </w14:solidFill>
          </w14:textFill>
        </w:rPr>
        <w:t>为所有上岗医疗护理员购买商业意外保险和第三者责任保险。</w:t>
      </w:r>
    </w:p>
    <w:p w14:paraId="4B6550EB">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必须保证所有</w:t>
      </w:r>
      <w:r>
        <w:rPr>
          <w:rFonts w:hint="eastAsia" w:ascii="宋体" w:hAnsi="宋体" w:eastAsia="宋体" w:cs="宋体"/>
          <w:color w:val="000000" w:themeColor="text1"/>
          <w:sz w:val="21"/>
          <w:szCs w:val="21"/>
          <w:highlight w:val="none"/>
          <w:lang w:val="zh-TW"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体检</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TW" w:eastAsia="zh-TW"/>
          <w14:textFill>
            <w14:solidFill>
              <w14:schemeClr w14:val="tx1"/>
            </w14:solidFill>
          </w14:textFill>
        </w:rPr>
        <w:t>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年，体检费用由</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自行承担。</w:t>
      </w:r>
    </w:p>
    <w:p w14:paraId="1D9AF6F0">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必须为员工配置统一制服，并保证不少于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TW" w:eastAsia="zh-TW"/>
          <w14:textFill>
            <w14:solidFill>
              <w14:schemeClr w14:val="tx1"/>
            </w14:solidFill>
          </w14:textFill>
        </w:rPr>
        <w:t>次</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周的集中洗涤、消毒和熨烫，产生的费用由</w:t>
      </w:r>
      <w:r>
        <w:rPr>
          <w:rFonts w:hint="eastAsia" w:ascii="宋体" w:hAnsi="宋体" w:eastAsia="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负责。</w:t>
      </w:r>
    </w:p>
    <w:p w14:paraId="2AACB38A">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必须对提供的</w:t>
      </w:r>
      <w:r>
        <w:rPr>
          <w:rFonts w:hint="eastAsia" w:ascii="宋体" w:hAnsi="宋体" w:eastAsia="宋体" w:cs="宋体"/>
          <w:color w:val="000000" w:themeColor="text1"/>
          <w:sz w:val="21"/>
          <w:szCs w:val="21"/>
          <w:highlight w:val="none"/>
          <w:lang w:val="zh-TW"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开展必要的法制教育工作（每年不少于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TW" w:eastAsia="zh-TW"/>
          <w14:textFill>
            <w14:solidFill>
              <w14:schemeClr w14:val="tx1"/>
            </w14:solidFill>
          </w14:textFill>
        </w:rPr>
        <w:t>次），保证其严格遵守国家的各项</w:t>
      </w:r>
      <w:r>
        <w:rPr>
          <w:rFonts w:hint="eastAsia" w:ascii="宋体" w:hAnsi="宋体" w:cs="宋体"/>
          <w:color w:val="000000" w:themeColor="text1"/>
          <w:sz w:val="21"/>
          <w:szCs w:val="21"/>
          <w:highlight w:val="none"/>
          <w:lang w:val="zh-TW" w:eastAsia="zh-CN"/>
          <w14:textFill>
            <w14:solidFill>
              <w14:schemeClr w14:val="tx1"/>
            </w14:solidFill>
          </w14:textFill>
        </w:rPr>
        <w:t>法律法规</w:t>
      </w:r>
      <w:r>
        <w:rPr>
          <w:rFonts w:hint="eastAsia" w:ascii="宋体" w:hAnsi="宋体" w:eastAsia="宋体" w:cs="宋体"/>
          <w:color w:val="000000" w:themeColor="text1"/>
          <w:sz w:val="21"/>
          <w:szCs w:val="21"/>
          <w:highlight w:val="none"/>
          <w:lang w:val="zh-TW" w:eastAsia="zh-TW"/>
          <w14:textFill>
            <w14:solidFill>
              <w14:schemeClr w14:val="tx1"/>
            </w14:solidFill>
          </w14:textFill>
        </w:rPr>
        <w:t>及医院的各项规章制度，避免刑事案件的发生，培训结束后，在</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TW" w:eastAsia="zh-TW"/>
          <w14:textFill>
            <w14:solidFill>
              <w14:schemeClr w14:val="tx1"/>
            </w14:solidFill>
          </w14:textFill>
        </w:rPr>
        <w:t>个工作日内将培训材料、参会人员名单及参会签到记录复印件交医院护理部进行备案。原件由</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保存，以备医院或上级部门随时检查时用。</w:t>
      </w:r>
    </w:p>
    <w:p w14:paraId="105D5C78">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专职管理人员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lang w:val="zh-TW" w:eastAsia="zh-TW"/>
          <w14:textFill>
            <w14:solidFill>
              <w14:schemeClr w14:val="tx1"/>
            </w14:solidFill>
          </w14:textFill>
        </w:rPr>
        <w:t>定期征求患者、家属及医院的意见，对相关问题及时整改。</w:t>
      </w:r>
    </w:p>
    <w:p w14:paraId="07AF1C01">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服务机构应</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主动告知患者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及其</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家属</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辅助</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护理服务的内容、方式、收费标准</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双方的权利和义务等，服务价格及服务内容与</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患者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及其</w:t>
      </w:r>
      <w:r>
        <w:rPr>
          <w:rFonts w:hint="eastAsia" w:ascii="宋体" w:hAnsi="宋体" w:eastAsia="宋体" w:cs="宋体"/>
          <w:color w:val="000000" w:themeColor="text1"/>
          <w:kern w:val="2"/>
          <w:sz w:val="21"/>
          <w:szCs w:val="21"/>
          <w:highlight w:val="none"/>
          <w:lang w:eastAsia="zh-CN" w:bidi="ar"/>
          <w14:textFill>
            <w14:solidFill>
              <w14:schemeClr w14:val="tx1"/>
            </w14:solidFill>
          </w14:textFill>
        </w:rPr>
        <w:t>家属</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协商一致后确定，</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并签订</w:t>
      </w:r>
      <w:r>
        <w:rPr>
          <w:rFonts w:hint="eastAsia" w:ascii="宋体" w:hAnsi="宋体" w:cs="宋体"/>
          <w:color w:val="000000" w:themeColor="text1"/>
          <w:sz w:val="21"/>
          <w:szCs w:val="21"/>
          <w:highlight w:val="none"/>
          <w:lang w:val="en-US" w:eastAsia="zh-CN"/>
          <w14:textFill>
            <w14:solidFill>
              <w14:schemeClr w14:val="tx1"/>
            </w14:solidFill>
          </w14:textFill>
        </w:rPr>
        <w:t>《辅助护理服务确认书》</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“无陪护”</w:t>
      </w:r>
      <w:r>
        <w:rPr>
          <w:rFonts w:hint="eastAsia" w:ascii="宋体" w:hAnsi="宋体" w:eastAsia="宋体" w:cs="宋体"/>
          <w:b w:val="0"/>
          <w:bCs w:val="0"/>
          <w:color w:val="000000" w:themeColor="text1"/>
          <w:sz w:val="21"/>
          <w:szCs w:val="21"/>
          <w:highlight w:val="none"/>
          <w14:textFill>
            <w14:solidFill>
              <w14:schemeClr w14:val="tx1"/>
            </w14:solidFill>
          </w14:textFill>
        </w:rPr>
        <w:t>服务确认书》</w:t>
      </w:r>
      <w:r>
        <w:rPr>
          <w:rFonts w:hint="eastAsia" w:ascii="宋体" w:hAnsi="宋体" w:cs="宋体"/>
          <w:color w:val="000000" w:themeColor="text1"/>
          <w:sz w:val="21"/>
          <w:szCs w:val="21"/>
          <w:highlight w:val="none"/>
          <w:lang w:val="en-US" w:eastAsia="zh-CN"/>
          <w14:textFill>
            <w14:solidFill>
              <w14:schemeClr w14:val="tx1"/>
            </w14:solidFill>
          </w14:textFill>
        </w:rPr>
        <w:t>，按照协议内容派遣人员，提供辅助护理服务。</w:t>
      </w:r>
    </w:p>
    <w:p w14:paraId="352FA911">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接受医院及病区医护人员的指导、监督和检查，</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医疗护理员须</w:t>
      </w:r>
      <w:r>
        <w:rPr>
          <w:rFonts w:hint="eastAsia" w:ascii="宋体" w:hAnsi="宋体" w:eastAsia="宋体" w:cs="宋体"/>
          <w:color w:val="000000" w:themeColor="text1"/>
          <w:sz w:val="21"/>
          <w:szCs w:val="21"/>
          <w:highlight w:val="none"/>
          <w:lang w:val="zh-TW" w:eastAsia="zh-TW"/>
          <w14:textFill>
            <w14:solidFill>
              <w14:schemeClr w14:val="tx1"/>
            </w14:solidFill>
          </w14:textFill>
        </w:rPr>
        <w:t>服从医院的管理，及时改进工作方法。</w:t>
      </w:r>
    </w:p>
    <w:p w14:paraId="217FED94">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lang w:val="zh-TW" w:eastAsia="zh-TW"/>
          <w14:textFill>
            <w14:solidFill>
              <w14:schemeClr w14:val="tx1"/>
            </w14:solidFill>
          </w14:textFill>
        </w:rPr>
        <w:t>采取清理措施，避免</w:t>
      </w:r>
      <w:r>
        <w:rPr>
          <w:rFonts w:hint="eastAsia" w:ascii="宋体" w:hAnsi="宋体" w:cs="宋体"/>
          <w:color w:val="000000" w:themeColor="text1"/>
          <w:sz w:val="21"/>
          <w:szCs w:val="21"/>
          <w:highlight w:val="none"/>
          <w:lang w:val="zh-TW" w:eastAsia="zh-CN"/>
          <w14:textFill>
            <w14:solidFill>
              <w14:schemeClr w14:val="tx1"/>
            </w14:solidFill>
          </w14:textFill>
        </w:rPr>
        <w:t>冒充服务机构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名义出现的各类黑护工，以确保医院病区内的相关安全和医疗环境。</w:t>
      </w:r>
    </w:p>
    <w:p w14:paraId="3D812DB4">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因工作失职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使患者发生意外（跌倒、坠床、烫伤、误吸等）或与患者家属发生纠纷时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均由</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承担一切责任。</w:t>
      </w:r>
    </w:p>
    <w:p w14:paraId="26F8F0C9">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，对</w:t>
      </w:r>
      <w:r>
        <w:rPr>
          <w:rFonts w:hint="eastAsia" w:ascii="宋体" w:hAnsi="宋体" w:eastAsia="宋体" w:cs="宋体"/>
          <w:color w:val="000000" w:themeColor="text1"/>
          <w:sz w:val="21"/>
          <w:szCs w:val="21"/>
          <w:highlight w:val="none"/>
          <w:lang w:val="zh-TW" w:eastAsia="zh-CN"/>
          <w14:textFill>
            <w14:solidFill>
              <w14:schemeClr w14:val="tx1"/>
            </w14:solidFill>
          </w14:textFill>
        </w:rPr>
        <w:t>医院</w:t>
      </w:r>
      <w:r>
        <w:rPr>
          <w:rFonts w:hint="eastAsia" w:ascii="宋体" w:hAnsi="宋体" w:eastAsia="宋体" w:cs="宋体"/>
          <w:color w:val="000000" w:themeColor="text1"/>
          <w:sz w:val="21"/>
          <w:szCs w:val="21"/>
          <w:highlight w:val="none"/>
          <w:lang w:val="zh-TW" w:eastAsia="zh-TW"/>
          <w14:textFill>
            <w14:solidFill>
              <w14:schemeClr w14:val="tx1"/>
            </w14:solidFill>
          </w14:textFill>
        </w:rPr>
        <w:t xml:space="preserve">和患者的信息进行保密。 </w:t>
      </w:r>
    </w:p>
    <w:p w14:paraId="4EEFA87B">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配置电脑等办公用品，对所有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采取信息化管理。</w:t>
      </w:r>
    </w:p>
    <w:p w14:paraId="1C6AEC90">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服务机构应及时</w:t>
      </w:r>
      <w:r>
        <w:rPr>
          <w:rFonts w:hint="eastAsia" w:ascii="宋体" w:hAnsi="宋体" w:eastAsia="宋体" w:cs="宋体"/>
          <w:color w:val="000000" w:themeColor="text1"/>
          <w:sz w:val="21"/>
          <w:szCs w:val="21"/>
          <w:highlight w:val="none"/>
          <w:lang w:val="zh-TW" w:eastAsia="zh-TW"/>
          <w14:textFill>
            <w14:solidFill>
              <w14:schemeClr w14:val="tx1"/>
            </w14:solidFill>
          </w14:textFill>
        </w:rPr>
        <w:t>响应医院检查、会议沟通及问题反馈的改进。</w:t>
      </w:r>
    </w:p>
    <w:p w14:paraId="2B1930C9">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因医疗护理员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原因发生安全事故、疫情传染流行、环境污染等各种恶性事件，一切责任</w:t>
      </w:r>
      <w:r>
        <w:rPr>
          <w:rFonts w:hint="eastAsia" w:ascii="宋体" w:hAnsi="宋体" w:cs="宋体"/>
          <w:color w:val="000000" w:themeColor="text1"/>
          <w:sz w:val="21"/>
          <w:szCs w:val="21"/>
          <w:highlight w:val="none"/>
          <w:lang w:val="zh-TW" w:eastAsia="zh-CN"/>
          <w14:textFill>
            <w14:solidFill>
              <w14:schemeClr w14:val="tx1"/>
            </w14:solidFill>
          </w14:textFill>
        </w:rPr>
        <w:t>后果</w:t>
      </w:r>
      <w:r>
        <w:rPr>
          <w:rFonts w:hint="eastAsia" w:ascii="宋体" w:hAnsi="宋体" w:eastAsia="宋体" w:cs="宋体"/>
          <w:color w:val="000000" w:themeColor="text1"/>
          <w:sz w:val="21"/>
          <w:szCs w:val="21"/>
          <w:highlight w:val="none"/>
          <w:lang w:val="zh-TW" w:eastAsia="zh-TW"/>
          <w14:textFill>
            <w14:solidFill>
              <w14:schemeClr w14:val="tx1"/>
            </w14:solidFill>
          </w14:textFill>
        </w:rPr>
        <w:t>由</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自行承担。</w:t>
      </w:r>
    </w:p>
    <w:p w14:paraId="66ECC2F1">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.医疗护理员在进行辅助护理服务时发生感染性职业暴露，</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及时上报护理部和医院感染管理科，由医院感染管理科指导进行职业暴露处理，费用由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w:t>
      </w:r>
    </w:p>
    <w:p w14:paraId="6C6E7EAB">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须配合医院完成医疗护理员年度考核及评价（一年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r>
        <w:rPr>
          <w:rFonts w:hint="eastAsia" w:ascii="宋体" w:hAnsi="宋体" w:cs="宋体"/>
          <w:color w:val="000000" w:themeColor="text1"/>
          <w:sz w:val="21"/>
          <w:szCs w:val="21"/>
          <w:highlight w:val="none"/>
          <w:lang w:val="en-US" w:eastAsia="zh-CN"/>
          <w14:textFill>
            <w14:solidFill>
              <w14:schemeClr w14:val="tx1"/>
            </w14:solidFill>
          </w14:textFill>
        </w:rPr>
        <w:t>，并建立</w:t>
      </w:r>
      <w:r>
        <w:rPr>
          <w:rFonts w:hint="eastAsia" w:ascii="宋体" w:hAnsi="宋体" w:cs="宋体"/>
          <w:color w:val="000000" w:themeColor="text1"/>
          <w:sz w:val="21"/>
          <w:szCs w:val="21"/>
          <w:highlight w:val="none"/>
          <w:lang w:eastAsia="zh-CN"/>
          <w14:textFill>
            <w14:solidFill>
              <w14:schemeClr w14:val="tx1"/>
            </w14:solidFill>
          </w14:textFill>
        </w:rPr>
        <w:t>持续改进的PDCA循环机制</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220E9D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须根据医院病房（区）收治病种和患者实际合理配置医疗护理员，合理设置排班，根据患者选择的服务模式，必要时24小时连续在岗提供服务。</w:t>
      </w:r>
    </w:p>
    <w:p w14:paraId="410ACB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w:t>
      </w:r>
      <w:r>
        <w:rPr>
          <w:rFonts w:hint="eastAsia" w:ascii="宋体" w:hAnsi="宋体" w:eastAsia="宋体" w:cs="宋体"/>
          <w:color w:val="000000" w:themeColor="text1"/>
          <w:sz w:val="21"/>
          <w:szCs w:val="21"/>
          <w:highlight w:val="none"/>
          <w:lang w:val="zh-TW" w:eastAsia="zh-CN"/>
          <w14:textFill>
            <w14:solidFill>
              <w14:schemeClr w14:val="tx1"/>
            </w14:solidFill>
          </w14:textFill>
        </w:rPr>
        <w:t>医院不为服务机构提供员工住宿。涉及工作相关的</w:t>
      </w:r>
      <w:r>
        <w:rPr>
          <w:rFonts w:hint="eastAsia" w:ascii="宋体" w:hAnsi="宋体" w:cs="宋体"/>
          <w:color w:val="000000" w:themeColor="text1"/>
          <w:sz w:val="21"/>
          <w:szCs w:val="21"/>
          <w:highlight w:val="none"/>
          <w:lang w:val="en-US" w:eastAsia="zh-CN"/>
          <w14:textFill>
            <w14:solidFill>
              <w14:schemeClr w14:val="tx1"/>
            </w14:solidFill>
          </w14:textFill>
        </w:rPr>
        <w:t>食宿、通讯</w:t>
      </w:r>
      <w:r>
        <w:rPr>
          <w:rFonts w:hint="eastAsia" w:ascii="宋体" w:hAnsi="宋体" w:eastAsia="宋体" w:cs="宋体"/>
          <w:color w:val="000000" w:themeColor="text1"/>
          <w:sz w:val="21"/>
          <w:szCs w:val="21"/>
          <w:highlight w:val="none"/>
          <w:lang w:val="zh-TW" w:eastAsia="zh-CN"/>
          <w14:textFill>
            <w14:solidFill>
              <w14:schemeClr w14:val="tx1"/>
            </w14:solidFill>
          </w14:textFill>
        </w:rPr>
        <w:t>费由服务机构</w:t>
      </w:r>
      <w:r>
        <w:rPr>
          <w:rFonts w:hint="eastAsia" w:ascii="宋体" w:hAnsi="宋体" w:cs="宋体"/>
          <w:color w:val="000000" w:themeColor="text1"/>
          <w:sz w:val="21"/>
          <w:szCs w:val="21"/>
          <w:highlight w:val="none"/>
          <w:lang w:val="en-US" w:eastAsia="zh-CN"/>
          <w14:textFill>
            <w14:solidFill>
              <w14:schemeClr w14:val="tx1"/>
            </w14:solidFill>
          </w14:textFill>
        </w:rPr>
        <w:t>承担</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p>
    <w:p w14:paraId="3DB0CAC6">
      <w:pPr>
        <w:keepNext w:val="0"/>
        <w:keepLines w:val="0"/>
        <w:pageBreakBefore w:val="0"/>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zh-TW" w:eastAsia="zh-TW"/>
          <w14:textFill>
            <w14:solidFill>
              <w14:schemeClr w14:val="tx1"/>
            </w14:solidFill>
          </w14:textFill>
        </w:rPr>
        <w:t>按照各项管理规定及</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工作职责、</w:t>
      </w:r>
      <w:r>
        <w:rPr>
          <w:rFonts w:hint="eastAsia" w:ascii="宋体" w:hAnsi="宋体" w:eastAsia="宋体" w:cs="宋体"/>
          <w:color w:val="000000" w:themeColor="text1"/>
          <w:spacing w:val="0"/>
          <w:sz w:val="21"/>
          <w:szCs w:val="21"/>
          <w:highlight w:val="none"/>
          <w14:textFill>
            <w14:solidFill>
              <w14:schemeClr w14:val="tx1"/>
            </w14:solidFill>
          </w14:textFill>
        </w:rPr>
        <w:t>职业守则</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sz w:val="21"/>
          <w:szCs w:val="21"/>
          <w:highlight w:val="none"/>
          <w14:textFill>
            <w14:solidFill>
              <w14:schemeClr w14:val="tx1"/>
            </w14:solidFill>
          </w14:textFill>
        </w:rPr>
        <w:t>服务规范</w:t>
      </w:r>
      <w:r>
        <w:rPr>
          <w:rFonts w:hint="eastAsia" w:ascii="宋体" w:hAnsi="宋体" w:eastAsia="宋体" w:cs="宋体"/>
          <w:color w:val="000000" w:themeColor="text1"/>
          <w:sz w:val="21"/>
          <w:szCs w:val="21"/>
          <w:highlight w:val="none"/>
          <w:lang w:val="zh-TW" w:eastAsia="zh-TW"/>
          <w14:textFill>
            <w14:solidFill>
              <w14:schemeClr w14:val="tx1"/>
            </w14:solidFill>
          </w14:textFill>
        </w:rPr>
        <w:t>，对</w:t>
      </w:r>
      <w:r>
        <w:rPr>
          <w:rFonts w:hint="eastAsia" w:ascii="宋体" w:hAnsi="宋体" w:cs="宋体"/>
          <w:color w:val="000000" w:themeColor="text1"/>
          <w:sz w:val="21"/>
          <w:szCs w:val="21"/>
          <w:highlight w:val="none"/>
          <w:lang w:val="zh-TW" w:eastAsia="zh-CN"/>
          <w14:textFill>
            <w14:solidFill>
              <w14:schemeClr w14:val="tx1"/>
            </w14:solidFill>
          </w14:textFill>
        </w:rPr>
        <w:t>服务机构的工作</w:t>
      </w:r>
      <w:r>
        <w:rPr>
          <w:rFonts w:hint="eastAsia" w:ascii="宋体" w:hAnsi="宋体" w:eastAsia="宋体" w:cs="宋体"/>
          <w:color w:val="000000" w:themeColor="text1"/>
          <w:sz w:val="21"/>
          <w:szCs w:val="21"/>
          <w:highlight w:val="none"/>
          <w:lang w:val="zh-TW" w:eastAsia="zh-TW"/>
          <w14:textFill>
            <w14:solidFill>
              <w14:schemeClr w14:val="tx1"/>
            </w14:solidFill>
          </w14:textFill>
        </w:rPr>
        <w:t>进行指导、监督和检查</w:t>
      </w:r>
      <w:r>
        <w:rPr>
          <w:rFonts w:hint="eastAsia" w:ascii="宋体" w:hAnsi="宋体" w:cs="宋体"/>
          <w:color w:val="000000" w:themeColor="text1"/>
          <w:sz w:val="21"/>
          <w:szCs w:val="21"/>
          <w:highlight w:val="none"/>
          <w:lang w:val="zh-TW" w:eastAsia="zh-CN"/>
          <w14:textFill>
            <w14:solidFill>
              <w14:schemeClr w14:val="tx1"/>
            </w14:solidFill>
          </w14:textFill>
        </w:rPr>
        <w:t>。</w:t>
      </w:r>
    </w:p>
    <w:p w14:paraId="666301CB">
      <w:pPr>
        <w:numPr>
          <w:ilvl w:val="0"/>
          <w:numId w:val="0"/>
        </w:numPr>
        <w:spacing w:line="360" w:lineRule="auto"/>
        <w:ind w:firstLine="420" w:firstLineChars="200"/>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36</w:t>
      </w:r>
      <w:r>
        <w:rPr>
          <w:rFonts w:hint="eastAsia" w:ascii="宋体" w:hAnsi="宋体" w:cs="宋体"/>
          <w:color w:val="000000" w:themeColor="text1"/>
          <w:sz w:val="21"/>
          <w:szCs w:val="21"/>
          <w:highlight w:val="none"/>
          <w:lang w:val="zh-TW" w:eastAsia="zh-TW"/>
          <w14:textFill>
            <w14:solidFill>
              <w14:schemeClr w14:val="tx1"/>
            </w14:solidFill>
          </w14:textFill>
        </w:rPr>
        <w:t>.</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项目实施人员（含管理人员）均应符合采购要求及</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响应</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承诺的资质条件；</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应根据</w:t>
      </w:r>
      <w:r>
        <w:rPr>
          <w:rFonts w:hint="eastAsia" w:ascii="宋体" w:hAnsi="宋体" w:cs="宋体"/>
          <w:color w:val="000000" w:themeColor="text1"/>
          <w:sz w:val="21"/>
          <w:szCs w:val="21"/>
          <w:highlight w:val="none"/>
          <w:lang w:val="zh-TW" w:eastAsia="zh-CN"/>
          <w14:textFill>
            <w14:solidFill>
              <w14:schemeClr w14:val="tx1"/>
            </w14:solidFill>
          </w14:textFill>
        </w:rPr>
        <w:t>响应</w:t>
      </w:r>
      <w:r>
        <w:rPr>
          <w:rFonts w:hint="eastAsia" w:ascii="宋体" w:hAnsi="宋体" w:eastAsia="宋体" w:cs="宋体"/>
          <w:color w:val="000000" w:themeColor="text1"/>
          <w:sz w:val="21"/>
          <w:szCs w:val="21"/>
          <w:highlight w:val="none"/>
          <w:lang w:val="zh-TW" w:eastAsia="zh-TW"/>
          <w14:textFill>
            <w14:solidFill>
              <w14:schemeClr w14:val="tx1"/>
            </w14:solidFill>
          </w14:textFill>
        </w:rPr>
        <w:t>响应承诺的拟投入人员派遣项目实施人员；</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如需替换</w:t>
      </w:r>
      <w:r>
        <w:rPr>
          <w:rFonts w:hint="eastAsia" w:ascii="宋体" w:hAnsi="宋体" w:cs="宋体"/>
          <w:b w:val="0"/>
          <w:bCs w:val="0"/>
          <w:color w:val="000000" w:themeColor="text1"/>
          <w:sz w:val="21"/>
          <w:szCs w:val="21"/>
          <w:highlight w:val="none"/>
          <w:lang w:val="zh-TW"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响应文件中承诺拟投入人员的，应提供相同</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或更高</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资质条件的人员并经医院确认同意更换。</w:t>
      </w:r>
    </w:p>
    <w:p w14:paraId="0F7D2F84">
      <w:pPr>
        <w:numPr>
          <w:ilvl w:val="0"/>
          <w:numId w:val="0"/>
        </w:num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37</w:t>
      </w:r>
      <w:r>
        <w:rPr>
          <w:rFonts w:hint="eastAsia" w:ascii="宋体" w:hAnsi="宋体" w:cs="宋体"/>
          <w:color w:val="000000" w:themeColor="text1"/>
          <w:sz w:val="21"/>
          <w:szCs w:val="21"/>
          <w:highlight w:val="none"/>
          <w:lang w:val="zh-TW" w:eastAsia="zh-TW"/>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签订合同时，必须</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向采购人提供完整的包含全部项目实施人员（含管理人员）信息的《项目实施人员一览表》，且</w:t>
      </w:r>
      <w:r>
        <w:rPr>
          <w:rFonts w:hint="eastAsia" w:ascii="宋体" w:hAnsi="宋体" w:eastAsia="宋体" w:cs="宋体"/>
          <w:color w:val="000000" w:themeColor="text1"/>
          <w:sz w:val="21"/>
          <w:szCs w:val="21"/>
          <w:highlight w:val="none"/>
          <w:lang w:val="zh-TW" w:eastAsia="zh-TW"/>
          <w14:textFill>
            <w14:solidFill>
              <w14:schemeClr w14:val="tx1"/>
            </w14:solidFill>
          </w14:textFill>
        </w:rPr>
        <w:t>本项目所有</w:t>
      </w:r>
      <w:r>
        <w:rPr>
          <w:rFonts w:hint="eastAsia" w:ascii="宋体" w:hAnsi="宋体" w:eastAsia="宋体" w:cs="宋体"/>
          <w:b w:val="0"/>
          <w:bCs w:val="0"/>
          <w:color w:val="000000" w:themeColor="text1"/>
          <w:sz w:val="21"/>
          <w:szCs w:val="21"/>
          <w:highlight w:val="none"/>
          <w:lang w:val="zh-TW" w:eastAsia="zh-TW"/>
          <w14:textFill>
            <w14:solidFill>
              <w14:schemeClr w14:val="tx1"/>
            </w14:solidFill>
          </w14:textFill>
        </w:rPr>
        <w:t>项目实施人员</w:t>
      </w:r>
      <w:r>
        <w:rPr>
          <w:rFonts w:hint="eastAsia" w:ascii="宋体" w:hAnsi="宋体" w:eastAsia="宋体" w:cs="宋体"/>
          <w:color w:val="000000" w:themeColor="text1"/>
          <w:sz w:val="21"/>
          <w:szCs w:val="21"/>
          <w:highlight w:val="none"/>
          <w:lang w:val="zh-TW" w:eastAsia="zh-TW"/>
          <w14:textFill>
            <w14:solidFill>
              <w14:schemeClr w14:val="tx1"/>
            </w14:solidFill>
          </w14:textFill>
        </w:rPr>
        <w:t>的的相关资质材料复印件（包含但不限于</w:t>
      </w:r>
      <w:r>
        <w:rPr>
          <w:rFonts w:hint="eastAsia" w:ascii="宋体" w:hAnsi="宋体" w:cs="宋体"/>
          <w:color w:val="000000" w:themeColor="text1"/>
          <w:szCs w:val="21"/>
          <w:highlight w:val="none"/>
          <w:lang w:val="zh-TW" w:eastAsia="zh-TW"/>
          <w14:textFill>
            <w14:solidFill>
              <w14:schemeClr w14:val="tx1"/>
            </w14:solidFill>
          </w14:textFill>
        </w:rPr>
        <w:t>拟投入人员与</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cs="宋体"/>
          <w:color w:val="000000" w:themeColor="text1"/>
          <w:szCs w:val="21"/>
          <w:highlight w:val="none"/>
          <w:lang w:val="zh-TW" w:eastAsia="zh-TW"/>
          <w14:textFill>
            <w14:solidFill>
              <w14:schemeClr w14:val="tx1"/>
            </w14:solidFill>
          </w14:textFill>
        </w:rPr>
        <w:t>签订的用工合同或社保缴纳证明材料、资质、技能等级、学历等证明材料</w:t>
      </w:r>
      <w:r>
        <w:rPr>
          <w:rFonts w:hint="eastAsia" w:ascii="宋体" w:hAnsi="宋体" w:eastAsia="宋体" w:cs="宋体"/>
          <w:color w:val="000000" w:themeColor="text1"/>
          <w:sz w:val="21"/>
          <w:szCs w:val="21"/>
          <w:highlight w:val="none"/>
          <w:lang w:val="zh-TW" w:eastAsia="zh-TW"/>
          <w14:textFill>
            <w14:solidFill>
              <w14:schemeClr w14:val="tx1"/>
            </w14:solidFill>
          </w14:textFill>
        </w:rPr>
        <w:t>等完成本项目所需的各项岗位证书）均须在签订合同时提供至采购人登记备案。</w:t>
      </w:r>
    </w:p>
    <w:p w14:paraId="756F101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（三）医疗护理员工作职责</w:t>
      </w:r>
    </w:p>
    <w:p w14:paraId="75AB8283">
      <w:pPr>
        <w:keepNext w:val="0"/>
        <w:keepLines w:val="0"/>
        <w:pageBreakBefore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三级</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辅助护理服务</w:t>
      </w:r>
      <w:r>
        <w:rPr>
          <w:rFonts w:hint="eastAsia" w:ascii="宋体" w:hAnsi="宋体" w:eastAsia="宋体" w:cs="宋体"/>
          <w:b/>
          <w:bCs/>
          <w:color w:val="000000" w:themeColor="text1"/>
          <w:sz w:val="21"/>
          <w:szCs w:val="21"/>
          <w:highlight w:val="none"/>
          <w14:textFill>
            <w14:solidFill>
              <w14:schemeClr w14:val="tx1"/>
            </w14:solidFill>
          </w14:textFill>
        </w:rPr>
        <w:t>。</w:t>
      </w:r>
    </w:p>
    <w:p w14:paraId="3AE49695">
      <w:pPr>
        <w:keepNext w:val="0"/>
        <w:keepLines w:val="0"/>
        <w:pageBreakBefore w:val="0"/>
        <w:widowControl/>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服务时长：</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24小时。</w:t>
      </w:r>
    </w:p>
    <w:p w14:paraId="4767B540">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u w:val="none"/>
          <w:lang w:val="en-US" w:eastAsia="zh-CN"/>
          <w14:textFill>
            <w14:solidFill>
              <w14:schemeClr w14:val="tx1"/>
            </w14:solidFill>
          </w14:textFill>
        </w:rPr>
        <w:t>1.2.</w:t>
      </w:r>
      <w:r>
        <w:rPr>
          <w:rFonts w:hint="eastAsia" w:ascii="宋体" w:hAnsi="宋体" w:eastAsia="宋体" w:cs="宋体"/>
          <w:bCs/>
          <w:color w:val="000000" w:themeColor="text1"/>
          <w:sz w:val="21"/>
          <w:szCs w:val="21"/>
          <w:highlight w:val="none"/>
          <w:u w:val="none"/>
          <w14:textFill>
            <w14:solidFill>
              <w14:schemeClr w14:val="tx1"/>
            </w14:solidFill>
          </w14:textFill>
        </w:rPr>
        <w:t>收费标准：</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不超过15</w:t>
      </w:r>
      <w:r>
        <w:rPr>
          <w:rFonts w:hint="eastAsia" w:ascii="宋体" w:hAnsi="宋体" w:eastAsia="宋体" w:cs="宋体"/>
          <w:bCs/>
          <w:color w:val="000000" w:themeColor="text1"/>
          <w:sz w:val="21"/>
          <w:szCs w:val="21"/>
          <w:highlight w:val="none"/>
          <w:u w:val="none"/>
          <w14:textFill>
            <w14:solidFill>
              <w14:schemeClr w14:val="tx1"/>
            </w14:solidFill>
          </w14:textFill>
        </w:rPr>
        <w:t>元/天</w:t>
      </w:r>
      <w:r>
        <w:rPr>
          <w:rFonts w:hint="eastAsia" w:ascii="宋体" w:hAnsi="宋体" w:eastAsia="宋体" w:cs="宋体"/>
          <w:bCs/>
          <w:color w:val="000000" w:themeColor="text1"/>
          <w:sz w:val="21"/>
          <w:szCs w:val="21"/>
          <w:highlight w:val="none"/>
          <w14:textFill>
            <w14:solidFill>
              <w14:schemeClr w14:val="tx1"/>
            </w14:solidFill>
          </w14:textFill>
        </w:rPr>
        <w:t>。</w:t>
      </w:r>
    </w:p>
    <w:p w14:paraId="5AF0D13F">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对象：</w:t>
      </w:r>
      <w:r>
        <w:rPr>
          <w:rFonts w:hint="eastAsia" w:ascii="宋体" w:hAnsi="宋体" w:eastAsia="宋体" w:cs="宋体"/>
          <w:color w:val="000000" w:themeColor="text1"/>
          <w:sz w:val="21"/>
          <w:szCs w:val="21"/>
          <w:highlight w:val="none"/>
          <w14:textFill>
            <w14:solidFill>
              <w14:schemeClr w14:val="tx1"/>
            </w14:solidFill>
          </w14:textFill>
        </w:rPr>
        <w:t>适用于病情稳定或处于康复期，生活能自理的患者。</w:t>
      </w:r>
    </w:p>
    <w:p w14:paraId="17FFB23D">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1.4.工作职责</w:t>
      </w:r>
      <w:r>
        <w:rPr>
          <w:rFonts w:hint="eastAsia" w:ascii="宋体" w:hAnsi="宋体" w:eastAsia="宋体" w:cs="宋体"/>
          <w:bCs/>
          <w:color w:val="000000" w:themeColor="text1"/>
          <w:sz w:val="21"/>
          <w:szCs w:val="21"/>
          <w:highlight w:val="none"/>
          <w14:textFill>
            <w14:solidFill>
              <w14:schemeClr w14:val="tx1"/>
            </w14:solidFill>
          </w14:textFill>
        </w:rPr>
        <w:t>：</w:t>
      </w:r>
    </w:p>
    <w:p w14:paraId="2085FFAB">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1.4.1.</w:t>
      </w:r>
      <w:r>
        <w:rPr>
          <w:rFonts w:hint="eastAsia" w:ascii="宋体" w:hAnsi="宋体" w:eastAsia="宋体" w:cs="宋体"/>
          <w:color w:val="000000" w:themeColor="text1"/>
          <w:sz w:val="21"/>
          <w:szCs w:val="21"/>
          <w:highlight w:val="none"/>
          <w14:textFill>
            <w14:solidFill>
              <w14:schemeClr w14:val="tx1"/>
            </w14:solidFill>
          </w14:textFill>
        </w:rPr>
        <w:t>提供与患者自理能力不足的照护需求相对应的</w:t>
      </w:r>
      <w:r>
        <w:rPr>
          <w:rFonts w:hint="eastAsia" w:ascii="宋体" w:hAnsi="宋体" w:eastAsia="宋体" w:cs="宋体"/>
          <w:color w:val="000000" w:themeColor="text1"/>
          <w:sz w:val="21"/>
          <w:szCs w:val="21"/>
          <w:highlight w:val="none"/>
          <w:lang w:eastAsia="zh-CN"/>
          <w14:textFill>
            <w14:solidFill>
              <w14:schemeClr w14:val="tx1"/>
            </w14:solidFill>
          </w14:textFill>
        </w:rPr>
        <w:t>辅助护理</w:t>
      </w:r>
      <w:r>
        <w:rPr>
          <w:rFonts w:hint="eastAsia" w:ascii="宋体" w:hAnsi="宋体" w:eastAsia="宋体" w:cs="宋体"/>
          <w:color w:val="000000" w:themeColor="text1"/>
          <w:sz w:val="21"/>
          <w:szCs w:val="21"/>
          <w:highlight w:val="none"/>
          <w14:textFill>
            <w14:solidFill>
              <w14:schemeClr w14:val="tx1"/>
            </w14:solidFill>
          </w14:textFill>
        </w:rPr>
        <w:t>服务内容，所有照护行为均需在医务人员指导下或经医务人员同意后进行。</w:t>
      </w:r>
    </w:p>
    <w:p w14:paraId="524B18ED">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1.4.2.</w:t>
      </w:r>
      <w:r>
        <w:rPr>
          <w:rFonts w:hint="eastAsia" w:ascii="宋体" w:hAnsi="宋体" w:eastAsia="宋体" w:cs="宋体"/>
          <w:color w:val="000000" w:themeColor="text1"/>
          <w:sz w:val="21"/>
          <w:szCs w:val="21"/>
          <w:highlight w:val="none"/>
          <w14:textFill>
            <w14:solidFill>
              <w14:schemeClr w14:val="tx1"/>
            </w14:solidFill>
          </w14:textFill>
        </w:rPr>
        <w:t>巡视病房，协助患者解决临时生活护理问题。</w:t>
      </w:r>
    </w:p>
    <w:p w14:paraId="7947FB9D">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及时为入院患者整理床单位，保持环境整洁，规范床</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管理，并铺好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床，患者出院后及时做好终末消毒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70114836">
      <w:pPr>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协助维持探视时间的秩序，准备探视用物，引导患者家属探视，探视结束后回收探视用物并做好接待室清洁。</w:t>
      </w:r>
    </w:p>
    <w:p w14:paraId="2DE4DF9A">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1.4.5</w:t>
      </w:r>
      <w:r>
        <w:rPr>
          <w:rFonts w:hint="eastAsia" w:ascii="宋体" w:hAnsi="宋体" w:eastAsia="宋体" w:cs="宋体"/>
          <w:color w:val="000000" w:themeColor="text1"/>
          <w:sz w:val="21"/>
          <w:szCs w:val="21"/>
          <w:highlight w:val="none"/>
          <w14:textFill>
            <w14:solidFill>
              <w14:schemeClr w14:val="tx1"/>
            </w14:solidFill>
          </w14:textFill>
        </w:rPr>
        <w:t>保持患者面部清洁、仪表整洁、剃须、修剪指/趾甲</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3AC55C7">
      <w:pPr>
        <w:keepNext w:val="0"/>
        <w:keepLines w:val="0"/>
        <w:pageBreakBefore w:val="0"/>
        <w:widowControl w:val="0"/>
        <w:numPr>
          <w:ilvl w:val="1"/>
          <w:numId w:val="0"/>
        </w:numPr>
        <w:kinsoku/>
        <w:wordWrap/>
        <w:overflowPunct/>
        <w:topLinePunct w:val="0"/>
        <w:autoSpaceDE/>
        <w:autoSpaceDN/>
        <w:bidi w:val="0"/>
        <w:adjustRightInd w:val="0"/>
        <w:snapToGrid/>
        <w:spacing w:beforeLines="0" w:afterLines="0"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1.4.6.</w:t>
      </w:r>
      <w:r>
        <w:rPr>
          <w:rFonts w:hint="eastAsia" w:ascii="宋体" w:hAnsi="宋体" w:eastAsia="宋体" w:cs="宋体"/>
          <w:b w:val="0"/>
          <w:bCs w:val="0"/>
          <w:color w:val="000000" w:themeColor="text1"/>
          <w:sz w:val="21"/>
          <w:szCs w:val="21"/>
          <w:highlight w:val="none"/>
          <w14:textFill>
            <w14:solidFill>
              <w14:schemeClr w14:val="tx1"/>
            </w14:solidFill>
          </w14:textFill>
        </w:rPr>
        <w:t>给住院</w:t>
      </w:r>
      <w:r>
        <w:rPr>
          <w:rFonts w:hint="eastAsia" w:ascii="宋体" w:hAnsi="宋体" w:cs="宋体"/>
          <w:b w:val="0"/>
          <w:bCs w:val="0"/>
          <w:color w:val="000000" w:themeColor="text1"/>
          <w:sz w:val="21"/>
          <w:szCs w:val="21"/>
          <w:highlight w:val="none"/>
          <w:lang w:eastAsia="zh-CN"/>
          <w14:textFill>
            <w14:solidFill>
              <w14:schemeClr w14:val="tx1"/>
            </w14:solidFill>
          </w14:textFill>
        </w:rPr>
        <w:t>患者</w:t>
      </w:r>
      <w:r>
        <w:rPr>
          <w:rFonts w:hint="eastAsia" w:ascii="宋体" w:hAnsi="宋体" w:eastAsia="宋体" w:cs="宋体"/>
          <w:b w:val="0"/>
          <w:bCs w:val="0"/>
          <w:color w:val="000000" w:themeColor="text1"/>
          <w:sz w:val="21"/>
          <w:szCs w:val="21"/>
          <w:highlight w:val="none"/>
          <w14:textFill>
            <w14:solidFill>
              <w14:schemeClr w14:val="tx1"/>
            </w14:solidFill>
          </w14:textFill>
        </w:rPr>
        <w:t>及时发放衣物</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4D4E499F">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1.4.7.</w:t>
      </w:r>
      <w:r>
        <w:rPr>
          <w:rFonts w:hint="eastAsia" w:ascii="宋体" w:hAnsi="宋体" w:eastAsia="宋体" w:cs="宋体"/>
          <w:color w:val="000000" w:themeColor="text1"/>
          <w:sz w:val="21"/>
          <w:szCs w:val="21"/>
          <w:highlight w:val="none"/>
          <w14:textFill>
            <w14:solidFill>
              <w14:schemeClr w14:val="tx1"/>
            </w14:solidFill>
          </w14:textFill>
        </w:rPr>
        <w:t>协助送饭到床旁，协助患者饮食、饮水及餐后整理。</w:t>
      </w:r>
    </w:p>
    <w:p w14:paraId="2353EA42">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1.4.8.</w:t>
      </w:r>
      <w:r>
        <w:rPr>
          <w:rFonts w:hint="eastAsia" w:ascii="宋体" w:hAnsi="宋体" w:eastAsia="宋体" w:cs="宋体"/>
          <w:color w:val="000000" w:themeColor="text1"/>
          <w:sz w:val="21"/>
          <w:szCs w:val="21"/>
          <w:highlight w:val="none"/>
          <w14:textFill>
            <w14:solidFill>
              <w14:schemeClr w14:val="tx1"/>
            </w14:solidFill>
          </w14:textFill>
        </w:rPr>
        <w:t>在医务人员指导下，提醒患者及时服药、留取大小便标本。</w:t>
      </w:r>
    </w:p>
    <w:p w14:paraId="2ECE91AA">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1.4.9.</w:t>
      </w:r>
      <w:r>
        <w:rPr>
          <w:rFonts w:hint="eastAsia" w:ascii="宋体" w:hAnsi="宋体" w:eastAsia="宋体" w:cs="宋体"/>
          <w:color w:val="000000" w:themeColor="text1"/>
          <w:sz w:val="21"/>
          <w:szCs w:val="21"/>
          <w:highlight w:val="none"/>
          <w14:textFill>
            <w14:solidFill>
              <w14:schemeClr w14:val="tx1"/>
            </w14:solidFill>
          </w14:textFill>
        </w:rPr>
        <w:t>协助做好睡眠照护，布置睡眠环境。</w:t>
      </w:r>
    </w:p>
    <w:p w14:paraId="243E664B">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1.4.10.</w:t>
      </w:r>
      <w:r>
        <w:rPr>
          <w:rFonts w:hint="eastAsia" w:ascii="宋体" w:hAnsi="宋体" w:eastAsia="宋体" w:cs="宋体"/>
          <w:b w:val="0"/>
          <w:bCs w:val="0"/>
          <w:color w:val="000000" w:themeColor="text1"/>
          <w:sz w:val="21"/>
          <w:szCs w:val="21"/>
          <w:highlight w:val="none"/>
          <w14:textFill>
            <w14:solidFill>
              <w14:schemeClr w14:val="tx1"/>
            </w14:solidFill>
          </w14:textFill>
        </w:rPr>
        <w:t>护送输液</w:t>
      </w:r>
      <w:r>
        <w:rPr>
          <w:rFonts w:hint="eastAsia" w:ascii="宋体" w:hAnsi="宋体" w:cs="宋体"/>
          <w:b w:val="0"/>
          <w:bCs w:val="0"/>
          <w:color w:val="000000" w:themeColor="text1"/>
          <w:sz w:val="21"/>
          <w:szCs w:val="21"/>
          <w:highlight w:val="none"/>
          <w:lang w:eastAsia="zh-CN"/>
          <w14:textFill>
            <w14:solidFill>
              <w14:schemeClr w14:val="tx1"/>
            </w14:solidFill>
          </w14:textFill>
        </w:rPr>
        <w:t>患者</w:t>
      </w:r>
      <w:r>
        <w:rPr>
          <w:rFonts w:hint="eastAsia" w:ascii="宋体" w:hAnsi="宋体" w:eastAsia="宋体" w:cs="宋体"/>
          <w:b w:val="0"/>
          <w:bCs w:val="0"/>
          <w:color w:val="000000" w:themeColor="text1"/>
          <w:sz w:val="21"/>
          <w:szCs w:val="21"/>
          <w:highlight w:val="none"/>
          <w14:textFill>
            <w14:solidFill>
              <w14:schemeClr w14:val="tx1"/>
            </w14:solidFill>
          </w14:textFill>
        </w:rPr>
        <w:t>如厕。</w:t>
      </w:r>
    </w:p>
    <w:p w14:paraId="31653C56">
      <w:pPr>
        <w:keepNext w:val="0"/>
        <w:keepLines w:val="0"/>
        <w:pageBreakBefore w:val="0"/>
        <w:widowControl w:val="0"/>
        <w:numPr>
          <w:ilvl w:val="1"/>
          <w:numId w:val="0"/>
        </w:numPr>
        <w:kinsoku/>
        <w:wordWrap/>
        <w:overflowPunct/>
        <w:topLinePunct w:val="0"/>
        <w:autoSpaceDE/>
        <w:autoSpaceDN/>
        <w:bidi w:val="0"/>
        <w:adjustRightInd w:val="0"/>
        <w:snapToGrid/>
        <w:spacing w:beforeLines="0" w:afterLines="0"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1.4.11.</w:t>
      </w:r>
      <w:r>
        <w:rPr>
          <w:rFonts w:hint="eastAsia" w:ascii="宋体" w:hAnsi="宋体" w:eastAsia="宋体" w:cs="宋体"/>
          <w:b w:val="0"/>
          <w:bCs w:val="0"/>
          <w:color w:val="000000" w:themeColor="text1"/>
          <w:sz w:val="21"/>
          <w:szCs w:val="21"/>
          <w:highlight w:val="none"/>
          <w14:textFill>
            <w14:solidFill>
              <w14:schemeClr w14:val="tx1"/>
            </w14:solidFill>
          </w14:textFill>
        </w:rPr>
        <w:t>协助患者</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做好</w:t>
      </w:r>
      <w:r>
        <w:rPr>
          <w:rFonts w:hint="eastAsia" w:ascii="宋体" w:hAnsi="宋体" w:eastAsia="宋体" w:cs="宋体"/>
          <w:b w:val="0"/>
          <w:bCs w:val="0"/>
          <w:color w:val="000000" w:themeColor="text1"/>
          <w:sz w:val="21"/>
          <w:szCs w:val="21"/>
          <w:highlight w:val="none"/>
          <w14:textFill>
            <w14:solidFill>
              <w14:schemeClr w14:val="tx1"/>
            </w14:solidFill>
          </w14:textFill>
        </w:rPr>
        <w:t>检查</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会诊及治疗准备</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2FFD681">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1.4.12.</w:t>
      </w:r>
      <w:r>
        <w:rPr>
          <w:rFonts w:hint="eastAsia" w:ascii="宋体" w:hAnsi="宋体" w:eastAsia="宋体" w:cs="宋体"/>
          <w:strike w:val="0"/>
          <w:dstrike w:val="0"/>
          <w:color w:val="000000" w:themeColor="text1"/>
          <w:sz w:val="21"/>
          <w:szCs w:val="21"/>
          <w:highlight w:val="none"/>
          <w14:textFill>
            <w14:solidFill>
              <w14:schemeClr w14:val="tx1"/>
            </w14:solidFill>
          </w14:textFill>
        </w:rPr>
        <w:t>陪同</w:t>
      </w:r>
      <w:r>
        <w:rPr>
          <w:rFonts w:hint="eastAsia" w:ascii="宋体" w:hAnsi="宋体" w:cs="宋体"/>
          <w:bCs/>
          <w:color w:val="000000" w:themeColor="text1"/>
          <w:kern w:val="1"/>
          <w:sz w:val="21"/>
          <w:szCs w:val="21"/>
          <w:highlight w:val="none"/>
          <w:lang w:val="en-US" w:eastAsia="zh-CN"/>
          <w14:textFill>
            <w14:solidFill>
              <w14:schemeClr w14:val="tx1"/>
            </w14:solidFill>
          </w14:textFill>
        </w:rPr>
        <w:t>患者</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科室之间、院内</w:t>
      </w:r>
      <w:r>
        <w:rPr>
          <w:rFonts w:hint="eastAsia" w:ascii="宋体" w:hAnsi="宋体" w:cs="宋体"/>
          <w:bCs/>
          <w:color w:val="000000" w:themeColor="text1"/>
          <w:kern w:val="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外出检查</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包含检查预约</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会诊及治疗</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，严格按照外送</w:t>
      </w:r>
      <w:r>
        <w:rPr>
          <w:rFonts w:hint="eastAsia" w:ascii="宋体" w:hAnsi="宋体" w:cs="宋体"/>
          <w:bCs/>
          <w:color w:val="000000" w:themeColor="text1"/>
          <w:kern w:val="1"/>
          <w:sz w:val="21"/>
          <w:szCs w:val="21"/>
          <w:highlight w:val="none"/>
          <w:lang w:val="en-US" w:eastAsia="zh-CN"/>
          <w14:textFill>
            <w14:solidFill>
              <w14:schemeClr w14:val="tx1"/>
            </w14:solidFill>
          </w14:textFill>
        </w:rPr>
        <w:t>患者</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检查工作流程送检</w:t>
      </w:r>
      <w:r>
        <w:rPr>
          <w:rFonts w:hint="eastAsia" w:ascii="宋体" w:hAnsi="宋体" w:cs="宋体"/>
          <w:bCs/>
          <w:color w:val="000000" w:themeColor="text1"/>
          <w:kern w:val="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t>及时取回各种报告单，维持住院患者的检查秩序，并注意观察待检查患者病情，解释检查流程和注意事项。</w:t>
      </w:r>
    </w:p>
    <w:p w14:paraId="49F2231C">
      <w:pPr>
        <w:keepNext w:val="0"/>
        <w:keepLines w:val="0"/>
        <w:pageBreakBefore w:val="0"/>
        <w:widowControl/>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1.4.13.</w:t>
      </w:r>
      <w:r>
        <w:rPr>
          <w:rFonts w:hint="eastAsia" w:ascii="宋体" w:hAnsi="宋体" w:eastAsia="宋体" w:cs="宋体"/>
          <w:color w:val="000000" w:themeColor="text1"/>
          <w:sz w:val="21"/>
          <w:szCs w:val="21"/>
          <w:highlight w:val="none"/>
          <w14:textFill>
            <w14:solidFill>
              <w14:schemeClr w14:val="tx1"/>
            </w14:solidFill>
          </w14:textFill>
        </w:rPr>
        <w:t>其他根据有关</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eastAsia="宋体" w:cs="宋体"/>
          <w:color w:val="000000" w:themeColor="text1"/>
          <w:sz w:val="21"/>
          <w:szCs w:val="21"/>
          <w:highlight w:val="none"/>
          <w14:textFill>
            <w14:solidFill>
              <w14:schemeClr w14:val="tx1"/>
            </w14:solidFill>
          </w14:textFill>
        </w:rPr>
        <w:t>、规章、政策、医疗机构及</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制度等规定，医疗护理员在三级生活照护情况下应履行的服务内容。</w:t>
      </w:r>
    </w:p>
    <w:p w14:paraId="1476390F">
      <w:pPr>
        <w:keepNext w:val="0"/>
        <w:keepLines w:val="0"/>
        <w:pageBreakBefore w:val="0"/>
        <w:widowControl/>
        <w:kinsoku/>
        <w:wordWrap/>
        <w:overflowPunct/>
        <w:topLinePunct w:val="0"/>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二级</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辅助护理服务</w:t>
      </w:r>
      <w:r>
        <w:rPr>
          <w:rFonts w:hint="eastAsia" w:ascii="宋体" w:hAnsi="宋体" w:eastAsia="宋体" w:cs="宋体"/>
          <w:b/>
          <w:color w:val="000000" w:themeColor="text1"/>
          <w:sz w:val="21"/>
          <w:szCs w:val="21"/>
          <w:highlight w:val="none"/>
          <w14:textFill>
            <w14:solidFill>
              <w14:schemeClr w14:val="tx1"/>
            </w14:solidFill>
          </w14:textFill>
        </w:rPr>
        <w:t>。</w:t>
      </w:r>
    </w:p>
    <w:p w14:paraId="2C38BF33">
      <w:pPr>
        <w:keepNext w:val="0"/>
        <w:keepLines w:val="0"/>
        <w:pageBreakBefore w:val="0"/>
        <w:widowControl/>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bCs/>
          <w:color w:val="000000" w:themeColor="text1"/>
          <w:sz w:val="21"/>
          <w:szCs w:val="21"/>
          <w:highlight w:val="none"/>
          <w14:textFill>
            <w14:solidFill>
              <w14:schemeClr w14:val="tx1"/>
            </w14:solidFill>
          </w14:textFill>
        </w:rPr>
        <w:t>服务时长：</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24小时。</w:t>
      </w:r>
    </w:p>
    <w:p w14:paraId="47437657">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u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Cs/>
          <w:color w:val="000000" w:themeColor="text1"/>
          <w:sz w:val="21"/>
          <w:szCs w:val="21"/>
          <w:highlight w:val="none"/>
          <w14:textFill>
            <w14:solidFill>
              <w14:schemeClr w14:val="tx1"/>
            </w14:solidFill>
          </w14:textFill>
        </w:rPr>
        <w:t>收费标准：</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不超过30</w:t>
      </w:r>
      <w:r>
        <w:rPr>
          <w:rFonts w:hint="eastAsia" w:ascii="宋体" w:hAnsi="宋体" w:eastAsia="宋体" w:cs="宋体"/>
          <w:bCs/>
          <w:color w:val="000000" w:themeColor="text1"/>
          <w:sz w:val="21"/>
          <w:szCs w:val="21"/>
          <w:highlight w:val="none"/>
          <w:u w:val="none"/>
          <w14:textFill>
            <w14:solidFill>
              <w14:schemeClr w14:val="tx1"/>
            </w14:solidFill>
          </w14:textFill>
        </w:rPr>
        <w:t>元/天。</w:t>
      </w:r>
    </w:p>
    <w:p w14:paraId="56973B87">
      <w:pPr>
        <w:keepNext w:val="0"/>
        <w:keepLines w:val="0"/>
        <w:pageBreakBefore w:val="0"/>
        <w:widowControl/>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Cs/>
          <w:color w:val="000000" w:themeColor="text1"/>
          <w:sz w:val="21"/>
          <w:szCs w:val="21"/>
          <w:highlight w:val="none"/>
          <w14:textFill>
            <w14:solidFill>
              <w14:schemeClr w14:val="tx1"/>
            </w14:solidFill>
          </w14:textFill>
        </w:rPr>
        <w:t>服务对象：适用于病情稳定，存在生活自理能力部分不足的患者。</w:t>
      </w:r>
    </w:p>
    <w:p w14:paraId="5291DBA2">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2.4.工作职责</w:t>
      </w:r>
      <w:r>
        <w:rPr>
          <w:rFonts w:hint="eastAsia" w:ascii="宋体" w:hAnsi="宋体" w:eastAsia="宋体" w:cs="宋体"/>
          <w:color w:val="000000" w:themeColor="text1"/>
          <w:sz w:val="21"/>
          <w:szCs w:val="21"/>
          <w:highlight w:val="none"/>
          <w14:textFill>
            <w14:solidFill>
              <w14:schemeClr w14:val="tx1"/>
            </w14:solidFill>
          </w14:textFill>
        </w:rPr>
        <w:t>：</w:t>
      </w:r>
    </w:p>
    <w:p w14:paraId="5DF9EB42">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2.4.1.</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级生活照护的基础上，提供与患者自理能力不足的照护需求相对应的辅助护理服务内容，所有照护行为均需在医务人员指导下或经医务人员同意后进行。</w:t>
      </w:r>
    </w:p>
    <w:p w14:paraId="1D5673AE">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2.4.2.</w:t>
      </w:r>
      <w:r>
        <w:rPr>
          <w:rFonts w:hint="eastAsia" w:ascii="宋体" w:hAnsi="宋体" w:eastAsia="宋体" w:cs="宋体"/>
          <w:color w:val="000000" w:themeColor="text1"/>
          <w:sz w:val="21"/>
          <w:szCs w:val="21"/>
          <w:highlight w:val="none"/>
          <w14:textFill>
            <w14:solidFill>
              <w14:schemeClr w14:val="tx1"/>
            </w14:solidFill>
          </w14:textFill>
        </w:rPr>
        <w:t>协助患者洗漱、服药、清洗餐具、上下床移动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8937012">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bCs/>
          <w:color w:val="000000" w:themeColor="text1"/>
          <w:kern w:val="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2.4.3.</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及时倾倒大小便、</w:t>
      </w:r>
      <w:r>
        <w:rPr>
          <w:rFonts w:hint="eastAsia" w:ascii="宋体" w:hAnsi="宋体" w:eastAsia="宋体" w:cs="宋体"/>
          <w:color w:val="000000" w:themeColor="text1"/>
          <w:sz w:val="21"/>
          <w:szCs w:val="21"/>
          <w:highlight w:val="none"/>
          <w14:textFill>
            <w14:solidFill>
              <w14:schemeClr w14:val="tx1"/>
            </w14:solidFill>
          </w14:textFill>
        </w:rPr>
        <w:t>清洁</w:t>
      </w:r>
      <w:r>
        <w:rPr>
          <w:rFonts w:hint="eastAsia" w:ascii="宋体" w:hAnsi="宋体" w:eastAsia="宋体" w:cs="宋体"/>
          <w:color w:val="000000" w:themeColor="text1"/>
          <w:sz w:val="21"/>
          <w:szCs w:val="21"/>
          <w:highlight w:val="none"/>
          <w:lang w:val="en-US" w:eastAsia="zh-CN"/>
          <w14:textFill>
            <w14:solidFill>
              <w14:schemeClr w14:val="tx1"/>
            </w14:solidFill>
          </w14:textFill>
        </w:rPr>
        <w:t>尿</w:t>
      </w:r>
      <w:r>
        <w:rPr>
          <w:rFonts w:hint="eastAsia" w:ascii="宋体" w:hAnsi="宋体" w:eastAsia="宋体" w:cs="宋体"/>
          <w:color w:val="000000" w:themeColor="text1"/>
          <w:sz w:val="21"/>
          <w:szCs w:val="21"/>
          <w:highlight w:val="none"/>
          <w14:textFill>
            <w14:solidFill>
              <w14:schemeClr w14:val="tx1"/>
            </w14:solidFill>
          </w14:textFill>
        </w:rPr>
        <w:t>壶、便盆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在医务人员指导下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协助</w:t>
      </w:r>
      <w:r>
        <w:rPr>
          <w:rFonts w:hint="eastAsia" w:ascii="宋体" w:hAnsi="宋体" w:eastAsia="宋体" w:cs="宋体"/>
          <w:color w:val="000000" w:themeColor="text1"/>
          <w:sz w:val="21"/>
          <w:szCs w:val="21"/>
          <w:highlight w:val="none"/>
          <w:lang w:val="en-US" w:eastAsia="zh-CN"/>
          <w14:textFill>
            <w14:solidFill>
              <w14:schemeClr w14:val="tx1"/>
            </w14:solidFill>
          </w14:textFill>
        </w:rPr>
        <w:t>患者留取大小便标本</w:t>
      </w:r>
      <w:r>
        <w:rPr>
          <w:rFonts w:hint="eastAsia" w:ascii="宋体" w:hAnsi="宋体" w:eastAsia="宋体" w:cs="宋体"/>
          <w:color w:val="000000" w:themeColor="text1"/>
          <w:sz w:val="21"/>
          <w:szCs w:val="21"/>
          <w:highlight w:val="none"/>
          <w14:textFill>
            <w14:solidFill>
              <w14:schemeClr w14:val="tx1"/>
            </w14:solidFill>
          </w14:textFill>
        </w:rPr>
        <w:t>。</w:t>
      </w:r>
    </w:p>
    <w:p w14:paraId="49BCB363">
      <w:pPr>
        <w:keepNext w:val="0"/>
        <w:keepLines w:val="0"/>
        <w:pageBreakBefore w:val="0"/>
        <w:widowControl/>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2.4.4.</w:t>
      </w:r>
      <w:r>
        <w:rPr>
          <w:rFonts w:hint="eastAsia" w:ascii="宋体" w:hAnsi="宋体" w:eastAsia="宋体" w:cs="宋体"/>
          <w:color w:val="000000" w:themeColor="text1"/>
          <w:sz w:val="21"/>
          <w:szCs w:val="21"/>
          <w:highlight w:val="none"/>
          <w14:textFill>
            <w14:solidFill>
              <w14:schemeClr w14:val="tx1"/>
            </w14:solidFill>
          </w14:textFill>
        </w:rPr>
        <w:t>其他根据有关</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eastAsia="宋体" w:cs="宋体"/>
          <w:color w:val="000000" w:themeColor="text1"/>
          <w:sz w:val="21"/>
          <w:szCs w:val="21"/>
          <w:highlight w:val="none"/>
          <w14:textFill>
            <w14:solidFill>
              <w14:schemeClr w14:val="tx1"/>
            </w14:solidFill>
          </w14:textFill>
        </w:rPr>
        <w:t>、规章、政策、医疗机构及</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制度等规定，医疗护理员在二级生活照护情况下应履行的服务内容。</w:t>
      </w:r>
    </w:p>
    <w:p w14:paraId="22580088">
      <w:pPr>
        <w:keepNext w:val="0"/>
        <w:keepLines w:val="0"/>
        <w:pageBreakBefore w:val="0"/>
        <w:widowControl/>
        <w:kinsoku/>
        <w:wordWrap/>
        <w:overflowPunct/>
        <w:topLinePunct w:val="0"/>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一级</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辅助护理服务</w:t>
      </w:r>
      <w:r>
        <w:rPr>
          <w:rFonts w:hint="eastAsia" w:ascii="宋体" w:hAnsi="宋体" w:eastAsia="宋体" w:cs="宋体"/>
          <w:b/>
          <w:color w:val="000000" w:themeColor="text1"/>
          <w:sz w:val="21"/>
          <w:szCs w:val="21"/>
          <w:highlight w:val="none"/>
          <w14:textFill>
            <w14:solidFill>
              <w14:schemeClr w14:val="tx1"/>
            </w14:solidFill>
          </w14:textFill>
        </w:rPr>
        <w:t>。</w:t>
      </w:r>
    </w:p>
    <w:p w14:paraId="0ECAF9AC">
      <w:pPr>
        <w:keepNext w:val="0"/>
        <w:keepLines w:val="0"/>
        <w:pageBreakBefore w:val="0"/>
        <w:widowControl/>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t>服务时长：</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24小时。</w:t>
      </w:r>
    </w:p>
    <w:p w14:paraId="01FDAEDE">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bCs/>
          <w:color w:val="000000" w:themeColor="text1"/>
          <w:sz w:val="21"/>
          <w:szCs w:val="21"/>
          <w:highlight w:val="none"/>
          <w14:textFill>
            <w14:solidFill>
              <w14:schemeClr w14:val="tx1"/>
            </w14:solidFill>
          </w14:textFill>
        </w:rPr>
        <w:t>收费标准：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不超过60</w:t>
      </w:r>
      <w:r>
        <w:rPr>
          <w:rFonts w:hint="eastAsia" w:ascii="宋体" w:hAnsi="宋体" w:eastAsia="宋体" w:cs="宋体"/>
          <w:bCs/>
          <w:color w:val="000000" w:themeColor="text1"/>
          <w:sz w:val="21"/>
          <w:szCs w:val="21"/>
          <w:highlight w:val="none"/>
          <w14:textFill>
            <w14:solidFill>
              <w14:schemeClr w14:val="tx1"/>
            </w14:solidFill>
          </w14:textFill>
        </w:rPr>
        <w:t>元/天。</w:t>
      </w:r>
    </w:p>
    <w:p w14:paraId="40EAC6DE">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t>服务对象：适用于病情较重，生活不能自理的患者。</w:t>
      </w:r>
    </w:p>
    <w:p w14:paraId="0600D9DD">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3.4工作职责</w:t>
      </w:r>
      <w:r>
        <w:rPr>
          <w:rFonts w:hint="eastAsia" w:ascii="宋体" w:hAnsi="宋体" w:eastAsia="宋体" w:cs="宋体"/>
          <w:color w:val="000000" w:themeColor="text1"/>
          <w:sz w:val="21"/>
          <w:szCs w:val="21"/>
          <w:highlight w:val="none"/>
          <w14:textFill>
            <w14:solidFill>
              <w14:schemeClr w14:val="tx1"/>
            </w14:solidFill>
          </w14:textFill>
        </w:rPr>
        <w:t>：</w:t>
      </w:r>
    </w:p>
    <w:p w14:paraId="67FB9BD0">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3.4.1.</w:t>
      </w:r>
      <w:r>
        <w:rPr>
          <w:rFonts w:hint="eastAsia" w:ascii="宋体" w:hAnsi="宋体" w:eastAsia="宋体" w:cs="宋体"/>
          <w:color w:val="000000" w:themeColor="text1"/>
          <w:sz w:val="21"/>
          <w:szCs w:val="21"/>
          <w:highlight w:val="none"/>
          <w14:textFill>
            <w14:solidFill>
              <w14:schemeClr w14:val="tx1"/>
            </w14:solidFill>
          </w14:textFill>
        </w:rPr>
        <w:t>在二级生活照护的基础上，提供与患者自理能力不足的照护需求相对应的</w:t>
      </w:r>
      <w:r>
        <w:rPr>
          <w:rFonts w:hint="eastAsia" w:ascii="宋体" w:hAnsi="宋体" w:eastAsia="宋体" w:cs="宋体"/>
          <w:color w:val="000000" w:themeColor="text1"/>
          <w:sz w:val="21"/>
          <w:szCs w:val="21"/>
          <w:highlight w:val="none"/>
          <w:lang w:eastAsia="zh-CN"/>
          <w14:textFill>
            <w14:solidFill>
              <w14:schemeClr w14:val="tx1"/>
            </w14:solidFill>
          </w14:textFill>
        </w:rPr>
        <w:t>辅助护理</w:t>
      </w:r>
      <w:r>
        <w:rPr>
          <w:rFonts w:hint="eastAsia" w:ascii="宋体" w:hAnsi="宋体" w:eastAsia="宋体" w:cs="宋体"/>
          <w:color w:val="000000" w:themeColor="text1"/>
          <w:sz w:val="21"/>
          <w:szCs w:val="21"/>
          <w:highlight w:val="none"/>
          <w14:textFill>
            <w14:solidFill>
              <w14:schemeClr w14:val="tx1"/>
            </w14:solidFill>
          </w14:textFill>
        </w:rPr>
        <w:t>服务内容，所有照护行为均需在医务人员指导下或经医务人员同意后进行。</w:t>
      </w:r>
    </w:p>
    <w:p w14:paraId="1ED54F20">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3.4.2.</w:t>
      </w:r>
      <w:r>
        <w:rPr>
          <w:rFonts w:hint="eastAsia" w:ascii="宋体" w:hAnsi="宋体" w:eastAsia="宋体" w:cs="宋体"/>
          <w:color w:val="000000" w:themeColor="text1"/>
          <w:sz w:val="21"/>
          <w:szCs w:val="21"/>
          <w:highlight w:val="none"/>
          <w14:textFill>
            <w14:solidFill>
              <w14:schemeClr w14:val="tx1"/>
            </w14:solidFill>
          </w14:textFill>
        </w:rPr>
        <w:t>协助患者</w:t>
      </w:r>
      <w:r>
        <w:rPr>
          <w:rFonts w:hint="eastAsia" w:ascii="宋体" w:hAnsi="宋体" w:eastAsia="宋体" w:cs="宋体"/>
          <w:color w:val="000000" w:themeColor="text1"/>
          <w:sz w:val="21"/>
          <w:szCs w:val="21"/>
          <w:highlight w:val="none"/>
          <w:lang w:val="en-US" w:eastAsia="zh-CN"/>
          <w14:textFill>
            <w14:solidFill>
              <w14:schemeClr w14:val="tx1"/>
            </w14:solidFill>
          </w14:textFill>
        </w:rPr>
        <w:t>洗头（至少一周一次）、</w:t>
      </w:r>
      <w:r>
        <w:rPr>
          <w:rFonts w:hint="eastAsia" w:ascii="宋体" w:hAnsi="宋体" w:eastAsia="宋体" w:cs="宋体"/>
          <w:color w:val="000000" w:themeColor="text1"/>
          <w:sz w:val="21"/>
          <w:szCs w:val="21"/>
          <w:highlight w:val="none"/>
          <w14:textFill>
            <w14:solidFill>
              <w14:schemeClr w14:val="tx1"/>
            </w14:solidFill>
          </w14:textFill>
        </w:rPr>
        <w:t>坐浴、洗脚、泡脚、擦浴、穿脱衣服。</w:t>
      </w:r>
    </w:p>
    <w:p w14:paraId="323911C1">
      <w:pPr>
        <w:keepNext w:val="0"/>
        <w:keepLines w:val="0"/>
        <w:pageBreakBefore w:val="0"/>
        <w:widowControl/>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3.4.3.</w:t>
      </w:r>
      <w:r>
        <w:rPr>
          <w:rFonts w:hint="eastAsia" w:ascii="宋体" w:hAnsi="宋体" w:eastAsia="宋体" w:cs="宋体"/>
          <w:color w:val="000000" w:themeColor="text1"/>
          <w:sz w:val="21"/>
          <w:szCs w:val="21"/>
          <w:highlight w:val="none"/>
          <w14:textFill>
            <w14:solidFill>
              <w14:schemeClr w14:val="tx1"/>
            </w14:solidFill>
          </w14:textFill>
        </w:rPr>
        <w:t>协助</w:t>
      </w:r>
      <w:r>
        <w:rPr>
          <w:rFonts w:hint="eastAsia" w:ascii="宋体" w:hAnsi="宋体" w:cs="宋体"/>
          <w:color w:val="000000" w:themeColor="text1"/>
          <w:sz w:val="21"/>
          <w:szCs w:val="21"/>
          <w:highlight w:val="none"/>
          <w:lang w:eastAsia="zh-CN"/>
          <w14:textFill>
            <w14:solidFill>
              <w14:schemeClr w14:val="tx1"/>
            </w14:solidFill>
          </w14:textFill>
        </w:rPr>
        <w:t>患者如厕</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进行大小便</w:t>
      </w:r>
      <w:r>
        <w:rPr>
          <w:rFonts w:hint="eastAsia" w:ascii="宋体" w:hAnsi="宋体" w:eastAsia="宋体" w:cs="宋体"/>
          <w:color w:val="000000" w:themeColor="text1"/>
          <w:sz w:val="21"/>
          <w:szCs w:val="21"/>
          <w:highlight w:val="none"/>
          <w14:textFill>
            <w14:solidFill>
              <w14:schemeClr w14:val="tx1"/>
            </w14:solidFill>
          </w14:textFill>
        </w:rPr>
        <w:t>护理。</w:t>
      </w:r>
    </w:p>
    <w:p w14:paraId="38C354F0">
      <w:pPr>
        <w:keepNext w:val="0"/>
        <w:keepLines w:val="0"/>
        <w:pageBreakBefore w:val="0"/>
        <w:widowControl/>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3.4.4.</w:t>
      </w:r>
      <w:r>
        <w:rPr>
          <w:rFonts w:hint="eastAsia" w:ascii="宋体" w:hAnsi="宋体" w:eastAsia="宋体" w:cs="宋体"/>
          <w:color w:val="000000" w:themeColor="text1"/>
          <w:sz w:val="21"/>
          <w:szCs w:val="21"/>
          <w:highlight w:val="none"/>
          <w14:textFill>
            <w14:solidFill>
              <w14:schemeClr w14:val="tx1"/>
            </w14:solidFill>
          </w14:textFill>
        </w:rPr>
        <w:t>其他根据有关</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eastAsia="宋体" w:cs="宋体"/>
          <w:color w:val="000000" w:themeColor="text1"/>
          <w:sz w:val="21"/>
          <w:szCs w:val="21"/>
          <w:highlight w:val="none"/>
          <w14:textFill>
            <w14:solidFill>
              <w14:schemeClr w14:val="tx1"/>
            </w14:solidFill>
          </w14:textFill>
        </w:rPr>
        <w:t>、规章、政策、医疗机构及</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制度等规定，医疗护理员在一级生活照护情况下应履行的服务内容。</w:t>
      </w:r>
    </w:p>
    <w:p w14:paraId="151F2EA0">
      <w:pPr>
        <w:keepNext w:val="0"/>
        <w:keepLines w:val="0"/>
        <w:pageBreakBefore w:val="0"/>
        <w:widowControl/>
        <w:kinsoku/>
        <w:wordWrap/>
        <w:overflowPunct/>
        <w:topLinePunct w:val="0"/>
        <w:autoSpaceDN/>
        <w:bidi w:val="0"/>
        <w:adjustRightInd/>
        <w:snapToGrid/>
        <w:spacing w:line="360" w:lineRule="auto"/>
        <w:ind w:left="0" w:leftChars="0" w:firstLine="422" w:firstLineChars="200"/>
        <w:textAlignment w:val="auto"/>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4.特级辅助护理服务。</w:t>
      </w:r>
    </w:p>
    <w:p w14:paraId="3A4F18BE">
      <w:pPr>
        <w:keepNext w:val="0"/>
        <w:keepLines w:val="0"/>
        <w:pageBreakBefore w:val="0"/>
        <w:widowControl/>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4.1.</w:t>
      </w:r>
      <w:r>
        <w:rPr>
          <w:rFonts w:hint="eastAsia" w:ascii="宋体" w:hAnsi="宋体" w:eastAsia="宋体" w:cs="宋体"/>
          <w:color w:val="000000" w:themeColor="text1"/>
          <w:sz w:val="21"/>
          <w:szCs w:val="21"/>
          <w:highlight w:val="none"/>
          <w14:textFill>
            <w14:solidFill>
              <w14:schemeClr w14:val="tx1"/>
            </w14:solidFill>
          </w14:textFill>
        </w:rPr>
        <w:t>服务时长：</w:t>
      </w:r>
      <w:r>
        <w:rPr>
          <w:rFonts w:hint="eastAsia" w:ascii="宋体" w:hAnsi="宋体" w:eastAsia="宋体" w:cs="宋体"/>
          <w:bCs/>
          <w:color w:val="000000" w:themeColor="text1"/>
          <w:sz w:val="21"/>
          <w:szCs w:val="21"/>
          <w:highlight w:val="none"/>
          <w:u w:val="none"/>
          <w:lang w:val="en-US" w:eastAsia="zh-CN"/>
          <w14:textFill>
            <w14:solidFill>
              <w14:schemeClr w14:val="tx1"/>
            </w14:solidFill>
          </w14:textFill>
        </w:rPr>
        <w:t>24小时。</w:t>
      </w:r>
    </w:p>
    <w:p w14:paraId="68D51F8E">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4.2.</w:t>
      </w:r>
      <w:r>
        <w:rPr>
          <w:rFonts w:hint="eastAsia" w:ascii="宋体" w:hAnsi="宋体" w:eastAsia="宋体" w:cs="宋体"/>
          <w:bCs/>
          <w:color w:val="000000" w:themeColor="text1"/>
          <w:sz w:val="21"/>
          <w:szCs w:val="21"/>
          <w:highlight w:val="none"/>
          <w14:textFill>
            <w14:solidFill>
              <w14:schemeClr w14:val="tx1"/>
            </w14:solidFill>
          </w14:textFill>
        </w:rPr>
        <w:t>收费标准：</w:t>
      </w:r>
      <w:r>
        <w:rPr>
          <w:rFonts w:hint="eastAsia" w:ascii="宋体" w:hAnsi="宋体" w:eastAsia="宋体" w:cs="宋体"/>
          <w:color w:val="000000" w:themeColor="text1"/>
          <w:sz w:val="21"/>
          <w:szCs w:val="21"/>
          <w:highlight w:val="none"/>
          <w14:textFill>
            <w14:solidFill>
              <w14:schemeClr w14:val="tx1"/>
            </w14:solidFill>
          </w14:textFill>
        </w:rPr>
        <w:t>“一对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不超过100</w:t>
      </w:r>
      <w:r>
        <w:rPr>
          <w:rFonts w:hint="eastAsia" w:ascii="宋体" w:hAnsi="宋体" w:eastAsia="宋体" w:cs="宋体"/>
          <w:bCs/>
          <w:color w:val="000000" w:themeColor="text1"/>
          <w:sz w:val="21"/>
          <w:szCs w:val="21"/>
          <w:highlight w:val="none"/>
          <w14:textFill>
            <w14:solidFill>
              <w14:schemeClr w14:val="tx1"/>
            </w14:solidFill>
          </w14:textFill>
        </w:rPr>
        <w:t>元/天</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不超过140</w:t>
      </w:r>
      <w:r>
        <w:rPr>
          <w:rFonts w:hint="eastAsia" w:ascii="宋体" w:hAnsi="宋体" w:eastAsia="宋体" w:cs="宋体"/>
          <w:bCs/>
          <w:color w:val="000000" w:themeColor="text1"/>
          <w:sz w:val="21"/>
          <w:szCs w:val="21"/>
          <w:highlight w:val="none"/>
          <w14:textFill>
            <w14:solidFill>
              <w14:schemeClr w14:val="tx1"/>
            </w14:solidFill>
          </w14:textFill>
        </w:rPr>
        <w:t>元/天</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“一对一”</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不超过200</w:t>
      </w:r>
      <w:r>
        <w:rPr>
          <w:rFonts w:hint="eastAsia" w:ascii="宋体" w:hAnsi="宋体" w:eastAsia="宋体" w:cs="宋体"/>
          <w:bCs/>
          <w:color w:val="000000" w:themeColor="text1"/>
          <w:sz w:val="21"/>
          <w:szCs w:val="21"/>
          <w:highlight w:val="none"/>
          <w14:textFill>
            <w14:solidFill>
              <w14:schemeClr w14:val="tx1"/>
            </w14:solidFill>
          </w14:textFill>
        </w:rPr>
        <w:t>元/天</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09B86A3">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4.3.</w:t>
      </w:r>
      <w:r>
        <w:rPr>
          <w:rFonts w:hint="eastAsia" w:ascii="宋体" w:hAnsi="宋体" w:eastAsia="宋体" w:cs="宋体"/>
          <w:bCs/>
          <w:color w:val="000000" w:themeColor="text1"/>
          <w:sz w:val="21"/>
          <w:szCs w:val="21"/>
          <w:highlight w:val="none"/>
          <w14:textFill>
            <w14:solidFill>
              <w14:schemeClr w14:val="tx1"/>
            </w14:solidFill>
          </w14:textFill>
        </w:rPr>
        <w:t>服务对象：</w:t>
      </w:r>
      <w:r>
        <w:rPr>
          <w:rFonts w:hint="eastAsia" w:ascii="宋体" w:hAnsi="宋体" w:eastAsia="宋体" w:cs="宋体"/>
          <w:color w:val="000000" w:themeColor="text1"/>
          <w:sz w:val="21"/>
          <w:szCs w:val="21"/>
          <w:highlight w:val="none"/>
          <w14:textFill>
            <w14:solidFill>
              <w14:schemeClr w14:val="tx1"/>
            </w14:solidFill>
          </w14:textFill>
        </w:rPr>
        <w:t>适用于病情危重，生活不能自理的患者或有特殊照护需求者，患者/家属可选择“一对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”的服务方式</w:t>
      </w:r>
      <w:r>
        <w:rPr>
          <w:rFonts w:hint="eastAsia" w:ascii="宋体" w:hAnsi="宋体" w:eastAsia="宋体" w:cs="宋体"/>
          <w:bCs/>
          <w:color w:val="000000" w:themeColor="text1"/>
          <w:sz w:val="21"/>
          <w:szCs w:val="21"/>
          <w:highlight w:val="none"/>
          <w14:textFill>
            <w14:solidFill>
              <w14:schemeClr w14:val="tx1"/>
            </w14:solidFill>
          </w14:textFill>
        </w:rPr>
        <w:t>。</w:t>
      </w:r>
    </w:p>
    <w:p w14:paraId="59FB853A">
      <w:pPr>
        <w:keepNext w:val="0"/>
        <w:keepLines w:val="0"/>
        <w:pageBreakBefore w:val="0"/>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4.4.工作职责</w:t>
      </w:r>
      <w:r>
        <w:rPr>
          <w:rFonts w:hint="eastAsia" w:ascii="宋体" w:hAnsi="宋体" w:eastAsia="宋体" w:cs="宋体"/>
          <w:bCs/>
          <w:color w:val="000000" w:themeColor="text1"/>
          <w:sz w:val="21"/>
          <w:szCs w:val="21"/>
          <w:highlight w:val="none"/>
          <w14:textFill>
            <w14:solidFill>
              <w14:schemeClr w14:val="tx1"/>
            </w14:solidFill>
          </w14:textFill>
        </w:rPr>
        <w:t>：</w:t>
      </w:r>
    </w:p>
    <w:p w14:paraId="1F490D90">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1"/>
          <w:sz w:val="21"/>
          <w:szCs w:val="21"/>
          <w:highlight w:val="none"/>
          <w:lang w:val="en-US" w:eastAsia="zh-CN" w:bidi="ar-SA"/>
          <w14:textFill>
            <w14:solidFill>
              <w14:schemeClr w14:val="tx1"/>
            </w14:solidFill>
          </w14:textFill>
        </w:rPr>
        <w:t>4.4.1.</w:t>
      </w: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清洁照护</w:t>
      </w:r>
    </w:p>
    <w:p w14:paraId="6D1BB432">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整理病房环境，定时通风。</w:t>
      </w:r>
    </w:p>
    <w:p w14:paraId="3422C493">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协助整理床单位，按需更换床上用品。</w:t>
      </w:r>
    </w:p>
    <w:p w14:paraId="6D9C71E9">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协助晨晚间护理，包括梳头，清洁面部、口腔、会阴部和手足部。</w:t>
      </w:r>
    </w:p>
    <w:p w14:paraId="4E4261AD">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协助洗头、沐浴或擦浴。</w:t>
      </w:r>
    </w:p>
    <w:p w14:paraId="7509317B">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协助更换衣物。</w:t>
      </w:r>
    </w:p>
    <w:p w14:paraId="7A2449F6">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协助清洁活动义齿，修剪指（趾）甲。</w:t>
      </w:r>
    </w:p>
    <w:p w14:paraId="701A750D">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1"/>
          <w:sz w:val="21"/>
          <w:szCs w:val="21"/>
          <w:highlight w:val="none"/>
          <w:lang w:val="en-US" w:eastAsia="zh-CN" w:bidi="ar-SA"/>
          <w14:textFill>
            <w14:solidFill>
              <w14:schemeClr w14:val="tx1"/>
            </w14:solidFill>
          </w14:textFill>
        </w:rPr>
        <w:t>4.4.2</w:t>
      </w: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饮食照护</w:t>
      </w:r>
    </w:p>
    <w:p w14:paraId="532766A0">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协助餐前洗手、准备就餐环境。</w:t>
      </w:r>
    </w:p>
    <w:p w14:paraId="44A95815">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协助准备进食所需用品。</w:t>
      </w:r>
    </w:p>
    <w:p w14:paraId="762154F5">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协助摆放适当进食（水）体位。</w:t>
      </w:r>
    </w:p>
    <w:p w14:paraId="6E56A23F">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协助进食（水）。</w:t>
      </w:r>
    </w:p>
    <w:p w14:paraId="60F14656">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协助餐后清洁及整理。</w:t>
      </w:r>
    </w:p>
    <w:p w14:paraId="6919F1A5">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1"/>
          <w:sz w:val="21"/>
          <w:szCs w:val="21"/>
          <w:highlight w:val="none"/>
          <w:lang w:val="en-US" w:eastAsia="zh-CN" w:bidi="ar-SA"/>
          <w14:textFill>
            <w14:solidFill>
              <w14:schemeClr w14:val="tx1"/>
            </w14:solidFill>
          </w14:textFill>
        </w:rPr>
        <w:t>4.4.3.</w:t>
      </w: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睡眠照护</w:t>
      </w:r>
    </w:p>
    <w:p w14:paraId="1A009523">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协助做好睡前准备，拉好床档。</w:t>
      </w:r>
    </w:p>
    <w:p w14:paraId="2827764E">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协助调整适当的睡眠体位。</w:t>
      </w:r>
    </w:p>
    <w:p w14:paraId="7184E52B">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协助盖好被服，观察患者入睡情况。</w:t>
      </w:r>
    </w:p>
    <w:p w14:paraId="38297478">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1"/>
          <w:sz w:val="21"/>
          <w:szCs w:val="21"/>
          <w:highlight w:val="none"/>
          <w:lang w:val="en-US" w:eastAsia="zh-CN" w:bidi="ar-SA"/>
          <w14:textFill>
            <w14:solidFill>
              <w14:schemeClr w14:val="tx1"/>
            </w14:solidFill>
          </w14:textFill>
        </w:rPr>
        <w:t>4.4.4.</w:t>
      </w: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排泄照护</w:t>
      </w:r>
    </w:p>
    <w:p w14:paraId="4668A5FC">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协助选择适当的如厕方式，并完成如厕。</w:t>
      </w:r>
    </w:p>
    <w:p w14:paraId="5FD5022B">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协助床上使用便盆或尿壶。</w:t>
      </w:r>
    </w:p>
    <w:p w14:paraId="465317F4">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协助便后清洁，按需更换医用保护垫等用品。</w:t>
      </w:r>
    </w:p>
    <w:p w14:paraId="0D4A8046">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必要时协助留取大小便标本。</w:t>
      </w:r>
    </w:p>
    <w:p w14:paraId="5CE20A4C">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协助观察会阴、肛周等皮肤是否出现发红、破溃等情况。</w:t>
      </w:r>
    </w:p>
    <w:p w14:paraId="4947B846">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cs="宋体"/>
          <w:b w:val="0"/>
          <w:bCs/>
          <w:color w:val="000000" w:themeColor="text1"/>
          <w:kern w:val="1"/>
          <w:sz w:val="21"/>
          <w:szCs w:val="21"/>
          <w:highlight w:val="none"/>
          <w:lang w:val="en-US" w:eastAsia="zh-CN" w:bidi="ar-SA"/>
          <w14:textFill>
            <w14:solidFill>
              <w14:schemeClr w14:val="tx1"/>
            </w14:solidFill>
          </w14:textFill>
        </w:rPr>
        <w:t>4.4.5.</w:t>
      </w: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移动照护</w:t>
      </w:r>
    </w:p>
    <w:p w14:paraId="3EDDAFFB">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协助采取合适体位并定时变换。</w:t>
      </w:r>
    </w:p>
    <w:p w14:paraId="70FABC9F">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协助床上移动。</w:t>
      </w:r>
    </w:p>
    <w:p w14:paraId="1371B35C">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协助肢体主动或被动活动。</w:t>
      </w:r>
    </w:p>
    <w:p w14:paraId="6AB0587B">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协助使用平车、轮椅等工具移动患者。</w:t>
      </w:r>
    </w:p>
    <w:p w14:paraId="14B6DD69">
      <w:pPr>
        <w:keepNext w:val="0"/>
        <w:keepLines w:val="0"/>
        <w:pageBreakBefore w:val="0"/>
        <w:widowControl/>
        <w:numPr>
          <w:ilvl w:val="0"/>
          <w:numId w:val="0"/>
        </w:numPr>
        <w:kinsoku/>
        <w:wordWrap/>
        <w:overflowPunct/>
        <w:topLinePunct w:val="0"/>
        <w:autoSpaceDN/>
        <w:bidi w:val="0"/>
        <w:adjustRightInd/>
        <w:snapToGrid/>
        <w:spacing w:line="360" w:lineRule="auto"/>
        <w:ind w:left="0" w:leftChars="0" w:firstLine="420" w:firstLineChars="200"/>
        <w:textAlignment w:val="auto"/>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1"/>
          <w:sz w:val="21"/>
          <w:szCs w:val="21"/>
          <w:highlight w:val="none"/>
          <w:lang w:val="en-US" w:eastAsia="zh-CN" w:bidi="ar-SA"/>
          <w14:textFill>
            <w14:solidFill>
              <w14:schemeClr w14:val="tx1"/>
            </w14:solidFill>
          </w14:textFill>
        </w:rPr>
        <w:t>协助上下床活动。</w:t>
      </w:r>
    </w:p>
    <w:p w14:paraId="7C9E180D">
      <w:pPr>
        <w:keepNext w:val="0"/>
        <w:keepLines w:val="0"/>
        <w:pageBreakBefore w:val="0"/>
        <w:widowControl/>
        <w:kinsoku/>
        <w:wordWrap/>
        <w:overflowPunct/>
        <w:topLinePunct w:val="0"/>
        <w:bidi w:val="0"/>
        <w:snapToGrid/>
        <w:spacing w:beforeLines="0" w:afterLines="0"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其他根据有关</w:t>
      </w:r>
      <w:r>
        <w:rPr>
          <w:rFonts w:hint="eastAsia" w:ascii="宋体" w:hAnsi="宋体" w:cs="宋体"/>
          <w:b w:val="0"/>
          <w:bCs/>
          <w:color w:val="000000" w:themeColor="text1"/>
          <w:sz w:val="21"/>
          <w:szCs w:val="21"/>
          <w:highlight w:val="none"/>
          <w:lang w:eastAsia="zh-CN"/>
          <w14:textFill>
            <w14:solidFill>
              <w14:schemeClr w14:val="tx1"/>
            </w14:solidFill>
          </w14:textFill>
        </w:rPr>
        <w:t>法律法规</w:t>
      </w:r>
      <w:r>
        <w:rPr>
          <w:rFonts w:hint="eastAsia" w:ascii="宋体" w:hAnsi="宋体" w:eastAsia="宋体" w:cs="宋体"/>
          <w:b w:val="0"/>
          <w:bCs/>
          <w:color w:val="000000" w:themeColor="text1"/>
          <w:sz w:val="21"/>
          <w:szCs w:val="21"/>
          <w:highlight w:val="none"/>
          <w14:textFill>
            <w14:solidFill>
              <w14:schemeClr w14:val="tx1"/>
            </w14:solidFill>
          </w14:textFill>
        </w:rPr>
        <w:t>、规章、政策、医疗机构及</w:t>
      </w:r>
      <w:r>
        <w:rPr>
          <w:rFonts w:hint="eastAsia" w:ascii="宋体" w:hAnsi="宋体" w:cs="宋体"/>
          <w:b w:val="0"/>
          <w:bCs/>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b w:val="0"/>
          <w:bCs/>
          <w:color w:val="000000" w:themeColor="text1"/>
          <w:sz w:val="21"/>
          <w:szCs w:val="21"/>
          <w:highlight w:val="none"/>
          <w14:textFill>
            <w14:solidFill>
              <w14:schemeClr w14:val="tx1"/>
            </w14:solidFill>
          </w14:textFill>
        </w:rPr>
        <w:t>制度等规定，医疗护理员在</w:t>
      </w:r>
      <w:r>
        <w:rPr>
          <w:rFonts w:hint="eastAsia" w:ascii="宋体" w:hAnsi="宋体" w:cs="宋体"/>
          <w:b w:val="0"/>
          <w:bCs/>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特级辅助护理</w:t>
      </w:r>
      <w:r>
        <w:rPr>
          <w:rFonts w:hint="eastAsia" w:ascii="宋体" w:hAnsi="宋体" w:cs="宋体"/>
          <w:b w:val="0"/>
          <w:bCs/>
          <w:color w:val="000000" w:themeColor="text1"/>
          <w:sz w:val="21"/>
          <w:szCs w:val="21"/>
          <w:highlight w:val="none"/>
          <w:lang w:val="en-US" w:eastAsia="zh-CN"/>
          <w14:textFill>
            <w14:solidFill>
              <w14:schemeClr w14:val="tx1"/>
            </w14:solidFill>
          </w14:textFill>
        </w:rPr>
        <w:t>时</w:t>
      </w:r>
      <w:r>
        <w:rPr>
          <w:rFonts w:hint="eastAsia" w:ascii="宋体" w:hAnsi="宋体" w:eastAsia="宋体" w:cs="宋体"/>
          <w:b w:val="0"/>
          <w:bCs/>
          <w:color w:val="000000" w:themeColor="text1"/>
          <w:sz w:val="21"/>
          <w:szCs w:val="21"/>
          <w:highlight w:val="none"/>
          <w14:textFill>
            <w14:solidFill>
              <w14:schemeClr w14:val="tx1"/>
            </w14:solidFill>
          </w14:textFill>
        </w:rPr>
        <w:t>应履行的服务内容。</w:t>
      </w:r>
    </w:p>
    <w:p w14:paraId="7E63CF77">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遵守国家各部门相关法律法规及医院各项规章制度。</w:t>
      </w:r>
    </w:p>
    <w:p w14:paraId="7C38334A">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在医务人员的指导下，辅助完成相应临床照护工作。</w:t>
      </w:r>
    </w:p>
    <w:p w14:paraId="1B3C6CAC">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0" w:leftChars="0"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严禁医疗护理员从事医疗护理专业技术性工作，切实保障医疗质量和安全</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28B7A5A9">
      <w:pPr>
        <w:keepNext w:val="0"/>
        <w:keepLines w:val="0"/>
        <w:pageBreakBefore w:val="0"/>
        <w:widowControl/>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医疗护理员在护士指导和管理下，根据患者病情和需求提供有关陪护和生活照护服务，并协助护士做好健康教育、患者安全保护。</w:t>
      </w:r>
      <w:r>
        <w:rPr>
          <w:rFonts w:hint="eastAsia" w:ascii="宋体" w:hAnsi="宋体" w:eastAsia="宋体" w:cs="宋体"/>
          <w:bCs/>
          <w:color w:val="000000" w:themeColor="text1"/>
          <w:sz w:val="21"/>
          <w:szCs w:val="21"/>
          <w:highlight w:val="none"/>
          <w14:textFill>
            <w14:solidFill>
              <w14:schemeClr w14:val="tx1"/>
            </w14:solidFill>
          </w14:textFill>
        </w:rPr>
        <w:t>经常与患者沟通交流，了解患者生活习惯。</w:t>
      </w:r>
    </w:p>
    <w:p w14:paraId="31D5AEB0">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遇有意外及突发事件，及时向医务人员汇报，不可隐瞒。</w:t>
      </w:r>
    </w:p>
    <w:p w14:paraId="16AAFFC1">
      <w:pPr>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医疗护理员不得有以下行为：</w:t>
      </w:r>
    </w:p>
    <w:p w14:paraId="1753C879">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连接或者拔除输液管路、调节输液速度、更换、拔除引流管等</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20064DE">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操作急救诊疗设施设备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9123BDF">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调节氧气开关，更换或者加减湿化瓶用水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E032548">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未经医务人员指导和同意，协助进行鼻饲灌注食物或者药物</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49FD0EB">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未经医务人员指导和同意，协助进行热敷、冷敷</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DF5F410">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未经医务人员指导和同意，为危重、术后或者病情不稳定患者更换床单、改变体位或者下床活动等</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3A93850">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开展</w:t>
      </w:r>
      <w:r>
        <w:rPr>
          <w:rFonts w:hint="eastAsia" w:ascii="宋体" w:hAnsi="宋体" w:eastAsia="宋体" w:cs="宋体"/>
          <w:color w:val="000000" w:themeColor="text1"/>
          <w:sz w:val="21"/>
          <w:szCs w:val="21"/>
          <w:highlight w:val="none"/>
          <w:lang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医疗卫生专业技术活动</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65252B0">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质疑和（或）干扰医疗机构各项诊疗活动行为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D94EA5">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擅自翻阅病历或者其他医疗文书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5C4B666">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侵犯患者隐私、身心健康的言语和行为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C9F3F6">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为患者解释病情、治疗方案，推荐药品（商品）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E589F51">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在医疗机构从事黄、赌、毒、酗酒等违法违规行为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B2FE818">
      <w:pPr>
        <w:keepNext w:val="0"/>
        <w:keepLines w:val="0"/>
        <w:pageBreakBefore w:val="0"/>
        <w:numPr>
          <w:ilvl w:val="2"/>
          <w:numId w:val="0"/>
        </w:numPr>
        <w:kinsoku/>
        <w:wordWrap/>
        <w:overflowPunct/>
        <w:topLinePunct w:val="0"/>
        <w:autoSpaceDE/>
        <w:autoSpaceDN/>
        <w:bidi w:val="0"/>
        <w:adjustRightInd/>
        <w:snapToGrid/>
        <w:spacing w:line="360" w:lineRule="auto"/>
        <w:ind w:left="0" w:leftChars="0" w:firstLine="462" w:firstLineChars="22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11</w:t>
      </w:r>
      <w:r>
        <w:rPr>
          <w:rFonts w:hint="default" w:ascii="宋体" w:hAnsi="宋体" w:eastAsia="宋体" w:cs="宋体"/>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进行与工作无关的行为，如玩手机、扎堆聊天。</w:t>
      </w:r>
    </w:p>
    <w:p w14:paraId="0A2D42E8">
      <w:pPr>
        <w:pStyle w:val="7"/>
        <w:keepNext w:val="0"/>
        <w:keepLines w:val="0"/>
        <w:pageBreakBefore w:val="0"/>
        <w:kinsoku/>
        <w:wordWrap/>
        <w:overflowPunct/>
        <w:topLinePunct w:val="0"/>
        <w:autoSpaceDE/>
        <w:autoSpaceDN/>
        <w:bidi w:val="0"/>
        <w:adjustRightInd/>
        <w:snapToGrid/>
        <w:spacing w:line="400" w:lineRule="exact"/>
        <w:ind w:left="0" w:leftChars="0" w:right="55" w:rightChars="26" w:firstLineChars="0"/>
        <w:textAlignment w:val="auto"/>
        <w:outlineLvl w:val="1"/>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Cs w:val="21"/>
          <w:highlight w:val="none"/>
          <w:lang w:val="en-US" w:eastAsia="zh-CN"/>
          <w14:textFill>
            <w14:solidFill>
              <w14:schemeClr w14:val="tx1"/>
            </w14:solidFill>
          </w14:textFill>
        </w:rPr>
        <w:t>）医疗护理员职业守则：</w:t>
      </w:r>
    </w:p>
    <w:p w14:paraId="5239272D">
      <w:pPr>
        <w:pStyle w:val="7"/>
        <w:spacing w:line="400" w:lineRule="exact"/>
        <w:ind w:right="55" w:rightChars="26" w:firstLine="632" w:firstLineChars="300"/>
        <w:outlineLvl w:val="1"/>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遵纪守法，规范行为</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5017590">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具有正确的价值观，自觉遵守国家相关</w:t>
      </w:r>
      <w:r>
        <w:rPr>
          <w:rFonts w:hint="eastAsia" w:ascii="宋体" w:hAnsi="宋体" w:cs="宋体"/>
          <w:color w:val="000000" w:themeColor="text1"/>
          <w:sz w:val="21"/>
          <w:szCs w:val="21"/>
          <w:highlight w:val="none"/>
          <w:lang w:eastAsia="zh-CN"/>
          <w14:textFill>
            <w14:solidFill>
              <w14:schemeClr w14:val="tx1"/>
            </w14:solidFill>
          </w14:textFill>
        </w:rPr>
        <w:t>法律法规</w:t>
      </w:r>
      <w:r>
        <w:rPr>
          <w:rFonts w:hint="eastAsia" w:ascii="宋体" w:hAnsi="宋体" w:eastAsia="宋体" w:cs="宋体"/>
          <w:color w:val="000000" w:themeColor="text1"/>
          <w:sz w:val="21"/>
          <w:szCs w:val="21"/>
          <w:highlight w:val="none"/>
          <w14:textFill>
            <w14:solidFill>
              <w14:schemeClr w14:val="tx1"/>
            </w14:solidFill>
          </w14:textFill>
        </w:rPr>
        <w:t>、规章等要求。了解与自身工作密切相关的法律权利和责任，确保服务符合行业规范，做到知法、守法。</w:t>
      </w:r>
    </w:p>
    <w:p w14:paraId="41E5E854">
      <w:pPr>
        <w:pStyle w:val="7"/>
        <w:spacing w:line="400" w:lineRule="exact"/>
        <w:ind w:right="55" w:rightChars="26" w:firstLine="632" w:firstLineChars="300"/>
        <w:outlineLvl w:val="1"/>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爱岗敬业，团结协作</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4630B4D">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热爱自己的岗位，树立职业荣誉感，保持严谨的工作作风，以敬畏生命的态度对待工作。自觉履行岗位职责，忠于职守，尽职尽责，全心全意为患者提供优质服务。树立全局观念，一切以保护患者利益为前提，同事之间相互理解、相互信任、相互沟通、相互配合、相互监督，努力提高服务质量。</w:t>
      </w:r>
    </w:p>
    <w:p w14:paraId="26A156F3">
      <w:pPr>
        <w:pStyle w:val="7"/>
        <w:spacing w:line="400" w:lineRule="exact"/>
        <w:ind w:right="55" w:rightChars="26" w:firstLine="632" w:firstLineChars="300"/>
        <w:outlineLvl w:val="1"/>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尊重患者，关爱生命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2DFB7888">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坚持患者至上，给予患者尊重、同情、关怀，时刻关注其服务需求。帮助其减轻病痛，使其得到温馨细致</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照护。自觉维护患者隐私，尊重其人格和权利。</w:t>
      </w:r>
    </w:p>
    <w:p w14:paraId="6CFF5CA3">
      <w:pPr>
        <w:pStyle w:val="7"/>
        <w:spacing w:line="400" w:lineRule="exact"/>
        <w:ind w:right="55" w:rightChars="26" w:firstLine="632" w:firstLineChars="300"/>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4.遵守规程，严谨求实。</w:t>
      </w:r>
    </w:p>
    <w:p w14:paraId="188158D7">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积极进取，刻苦钻研，努力学习和掌握相关知识与职业技能，严格遵守操作规程，增强安全防范意识，善于发现问题，规范自</w:t>
      </w:r>
      <w:r>
        <w:rPr>
          <w:rFonts w:hint="eastAsia" w:ascii="宋体" w:hAnsi="宋体" w:eastAsia="宋体" w:cs="宋体"/>
          <w:color w:val="000000" w:themeColor="text1"/>
          <w:sz w:val="21"/>
          <w:szCs w:val="21"/>
          <w:highlight w:val="none"/>
          <w:lang w:eastAsia="zh-CN"/>
          <w14:textFill>
            <w14:solidFill>
              <w14:schemeClr w14:val="tx1"/>
            </w14:solidFill>
          </w14:textFill>
        </w:rPr>
        <w:t>身</w:t>
      </w:r>
      <w:r>
        <w:rPr>
          <w:rFonts w:hint="eastAsia" w:ascii="宋体" w:hAnsi="宋体" w:eastAsia="宋体" w:cs="宋体"/>
          <w:color w:val="000000" w:themeColor="text1"/>
          <w:sz w:val="21"/>
          <w:szCs w:val="21"/>
          <w:highlight w:val="none"/>
          <w14:textFill>
            <w14:solidFill>
              <w14:schemeClr w14:val="tx1"/>
            </w14:solidFill>
          </w14:textFill>
        </w:rPr>
        <w:t>的服务行为，确保照护工作的质量。</w:t>
      </w:r>
    </w:p>
    <w:p w14:paraId="2DF039C7">
      <w:pPr>
        <w:pStyle w:val="7"/>
        <w:spacing w:line="400" w:lineRule="exact"/>
        <w:ind w:right="55" w:rightChars="26" w:firstLine="632" w:firstLineChars="300"/>
        <w:outlineLvl w:val="1"/>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5.优质服务，诚实守信。</w:t>
      </w:r>
    </w:p>
    <w:p w14:paraId="7BE4D0FB">
      <w:pPr>
        <w:pStyle w:val="7"/>
        <w:spacing w:line="400" w:lineRule="exact"/>
        <w:ind w:right="55" w:rightChars="26" w:firstLine="630" w:firstLineChars="300"/>
        <w:outlineLvl w:val="1"/>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举止端庄、和蔼礼貌。具有认真负责的态度及责任意识，</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不索要或收受患者及家属的财物，不侵犯患者及其家属的权益</w:t>
      </w:r>
      <w:r>
        <w:rPr>
          <w:rFonts w:hint="eastAsia" w:ascii="宋体" w:hAnsi="宋体" w:cs="宋体"/>
          <w:i w:val="0"/>
          <w:iCs w:val="0"/>
          <w:caps w:val="0"/>
          <w:color w:val="000000" w:themeColor="text1"/>
          <w:spacing w:val="0"/>
          <w:sz w:val="21"/>
          <w:szCs w:val="21"/>
          <w:highlight w:val="none"/>
          <w:shd w:val="clear"/>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讲信用，讲信誉，信守承诺，忠实于工作职责，以主动、诚实、耐心、细心、爱心的态度完成工作。</w:t>
      </w:r>
    </w:p>
    <w:p w14:paraId="20F09AC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上岗条件及素质要求。</w:t>
      </w:r>
    </w:p>
    <w:p w14:paraId="48B1F66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年龄满18周岁至</w:t>
      </w: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en-US" w:eastAsia="zh-CN"/>
          <w14:textFill>
            <w14:solidFill>
              <w14:schemeClr w14:val="tx1"/>
            </w14:solidFill>
          </w14:textFill>
        </w:rPr>
        <w:t>周岁，初中及以上文化程度，近三个月健康体检合格（按照医院新员工入职体检标准），能胜任夜班工作。</w:t>
      </w:r>
    </w:p>
    <w:p w14:paraId="7A3D12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医疗护理员录用前必须</w:t>
      </w:r>
      <w:r>
        <w:rPr>
          <w:rFonts w:hint="eastAsia" w:ascii="宋体" w:hAnsi="宋体" w:cs="宋体"/>
          <w:color w:val="000000" w:themeColor="text1"/>
          <w:sz w:val="21"/>
          <w:szCs w:val="21"/>
          <w:highlight w:val="none"/>
          <w:lang w:val="en-US" w:eastAsia="zh-CN"/>
          <w14:textFill>
            <w14:solidFill>
              <w14:schemeClr w14:val="tx1"/>
            </w14:solidFill>
          </w14:textFill>
        </w:rPr>
        <w:t>提交派出所开具的《无犯罪记录证明》</w:t>
      </w:r>
      <w:r>
        <w:rPr>
          <w:rFonts w:hint="eastAsia" w:ascii="宋体" w:hAnsi="宋体" w:eastAsia="宋体" w:cs="宋体"/>
          <w:color w:val="000000" w:themeColor="text1"/>
          <w:sz w:val="21"/>
          <w:szCs w:val="21"/>
          <w:highlight w:val="none"/>
          <w:lang w:val="en-US" w:eastAsia="zh-CN"/>
          <w14:textFill>
            <w14:solidFill>
              <w14:schemeClr w14:val="tx1"/>
            </w14:solidFill>
          </w14:textFill>
        </w:rPr>
        <w:t>，上岗前须经过自治区人力资源社会保障厅公布的培训机构组织的职业技能培训，并具备自治区人力资源社会保障厅颁发的《病患陪护专项职业能力证书》</w:t>
      </w:r>
      <w:r>
        <w:rPr>
          <w:rFonts w:hint="eastAsia" w:ascii="宋体" w:hAnsi="宋体" w:cs="宋体"/>
          <w:color w:val="000000" w:themeColor="text1"/>
          <w:sz w:val="21"/>
          <w:szCs w:val="21"/>
          <w:highlight w:val="none"/>
          <w:lang w:val="en-US" w:eastAsia="zh-CN"/>
          <w14:textFill>
            <w14:solidFill>
              <w14:schemeClr w14:val="tx1"/>
            </w14:solidFill>
          </w14:textFill>
        </w:rPr>
        <w:t>（除</w:t>
      </w:r>
      <w:r>
        <w:rPr>
          <w:rFonts w:hint="eastAsia" w:ascii="宋体" w:hAnsi="宋体" w:cs="宋体"/>
          <w:color w:val="000000" w:themeColor="text1"/>
          <w:szCs w:val="21"/>
          <w:highlight w:val="none"/>
          <w:lang w:val="en-US" w:eastAsia="zh-CN"/>
          <w14:textFill>
            <w14:solidFill>
              <w14:schemeClr w14:val="tx1"/>
            </w14:solidFill>
          </w14:textFill>
        </w:rPr>
        <w:t>接收的医院原有人员外</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82CDF9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品行良好，有责任心，具备基础沟通表达能力（能使用普通话进行日常交流）</w:t>
      </w:r>
      <w:r>
        <w:rPr>
          <w:rFonts w:hint="eastAsia" w:ascii="宋体" w:hAnsi="宋体" w:cs="宋体"/>
          <w:color w:val="000000" w:themeColor="text1"/>
          <w:sz w:val="21"/>
          <w:szCs w:val="21"/>
          <w:highlight w:val="none"/>
          <w:lang w:val="en-US" w:eastAsia="zh-CN"/>
          <w14:textFill>
            <w14:solidFill>
              <w14:schemeClr w14:val="tx1"/>
            </w14:solidFill>
          </w14:textFill>
        </w:rPr>
        <w:t>，具</w:t>
      </w:r>
      <w:r>
        <w:rPr>
          <w:rFonts w:hint="eastAsia" w:ascii="宋体" w:hAnsi="宋体" w:eastAsia="宋体" w:cs="宋体"/>
          <w:color w:val="000000" w:themeColor="text1"/>
          <w:sz w:val="21"/>
          <w:szCs w:val="21"/>
          <w:highlight w:val="none"/>
          <w:lang w:val="en-US" w:eastAsia="zh-CN"/>
          <w14:textFill>
            <w14:solidFill>
              <w14:schemeClr w14:val="tx1"/>
            </w14:solidFill>
          </w14:textFill>
        </w:rPr>
        <w:t>有耐心、同理心及应急反应能力；入职后需通过医院组织的考评（每年</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1次）</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并接受</w:t>
      </w:r>
      <w:r>
        <w:rPr>
          <w:rFonts w:hint="eastAsia" w:ascii="宋体" w:hAnsi="宋体" w:cs="宋体"/>
          <w:color w:val="000000" w:themeColor="text1"/>
          <w:sz w:val="21"/>
          <w:szCs w:val="21"/>
          <w:highlight w:val="none"/>
          <w:lang w:val="en-US" w:eastAsia="zh-CN"/>
          <w14:textFill>
            <w14:solidFill>
              <w14:schemeClr w14:val="tx1"/>
            </w14:solidFill>
          </w14:textFill>
        </w:rPr>
        <w:t>医院、科室</w:t>
      </w:r>
      <w:r>
        <w:rPr>
          <w:rFonts w:hint="eastAsia" w:ascii="宋体" w:hAnsi="宋体" w:eastAsia="宋体" w:cs="宋体"/>
          <w:color w:val="000000" w:themeColor="text1"/>
          <w:sz w:val="21"/>
          <w:szCs w:val="21"/>
          <w:highlight w:val="none"/>
          <w:lang w:val="en-US" w:eastAsia="zh-CN"/>
          <w14:textFill>
            <w14:solidFill>
              <w14:schemeClr w14:val="tx1"/>
            </w14:solidFill>
          </w14:textFill>
        </w:rPr>
        <w:t>定期培训</w:t>
      </w:r>
      <w:r>
        <w:rPr>
          <w:rFonts w:hint="eastAsia" w:ascii="宋体" w:hAnsi="宋体" w:cs="宋体"/>
          <w:color w:val="000000" w:themeColor="text1"/>
          <w:sz w:val="21"/>
          <w:szCs w:val="21"/>
          <w:highlight w:val="none"/>
          <w:lang w:val="en-US" w:eastAsia="zh-CN"/>
          <w14:textFill>
            <w14:solidFill>
              <w14:schemeClr w14:val="tx1"/>
            </w14:solidFill>
          </w14:textFill>
        </w:rPr>
        <w:t>（医院每月一次、科室每月不少于一次）</w:t>
      </w:r>
      <w:r>
        <w:rPr>
          <w:rFonts w:hint="eastAsia" w:ascii="宋体" w:hAnsi="宋体" w:eastAsia="宋体" w:cs="宋体"/>
          <w:color w:val="000000" w:themeColor="text1"/>
          <w:sz w:val="21"/>
          <w:szCs w:val="21"/>
          <w:highlight w:val="none"/>
          <w:lang w:val="en-US" w:eastAsia="zh-CN"/>
          <w14:textFill>
            <w14:solidFill>
              <w14:schemeClr w14:val="tx1"/>
            </w14:solidFill>
          </w14:textFill>
        </w:rPr>
        <w:t>和持续学习，以不断提升专业能力与服务品质。尊重关心爱护服务对象，有较好的团队协作精神，无刑事犯罪记录（需提供个人无犯罪证明）及其他不适合从事医疗护理</w:t>
      </w:r>
      <w:r>
        <w:rPr>
          <w:rFonts w:hint="eastAsia" w:ascii="宋体" w:hAnsi="宋体" w:cs="宋体"/>
          <w:color w:val="000000" w:themeColor="text1"/>
          <w:sz w:val="21"/>
          <w:szCs w:val="21"/>
          <w:highlight w:val="none"/>
          <w:lang w:val="en-US" w:eastAsia="zh-CN"/>
          <w14:textFill>
            <w14:solidFill>
              <w14:schemeClr w14:val="tx1"/>
            </w14:solidFill>
          </w14:textFill>
        </w:rPr>
        <w:t>员护理服务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工作的情况。</w:t>
      </w:r>
    </w:p>
    <w:p w14:paraId="6E77E21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4</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医疗护理员具备护理学专业背景、</w:t>
      </w:r>
      <w:r>
        <w:rPr>
          <w:rFonts w:hint="eastAsia" w:ascii="宋体" w:hAnsi="宋体" w:eastAsia="宋体" w:cs="宋体"/>
          <w:color w:val="000000" w:themeColor="text1"/>
          <w:sz w:val="21"/>
          <w:szCs w:val="21"/>
          <w:highlight w:val="none"/>
          <w:lang w:val="en-US" w:eastAsia="zh-CN"/>
          <w14:textFill>
            <w14:solidFill>
              <w14:schemeClr w14:val="tx1"/>
            </w14:solidFill>
          </w14:textFill>
        </w:rPr>
        <w:t>获得护士执业资格证书</w:t>
      </w:r>
      <w:r>
        <w:rPr>
          <w:rFonts w:hint="eastAsia" w:ascii="宋体" w:hAnsi="宋体" w:cs="宋体"/>
          <w:color w:val="000000" w:themeColor="text1"/>
          <w:sz w:val="21"/>
          <w:szCs w:val="21"/>
          <w:highlight w:val="none"/>
          <w:lang w:val="en-US" w:eastAsia="zh-CN"/>
          <w14:textFill>
            <w14:solidFill>
              <w14:schemeClr w14:val="tx1"/>
            </w14:solidFill>
          </w14:textFill>
        </w:rPr>
        <w:t>、医疗护理员职业技能等级证书的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人员优先</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3CC7327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医疗护理员应按照要求进行个人信息登记，并提交居民身份证或者其他有效身份证件复印件。</w:t>
      </w:r>
    </w:p>
    <w:p w14:paraId="071C2A2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6</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医疗护理员、外勤人员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不能隐瞒精神病病史及传染性疾病病史，患有传染性疾病、化脓性/渗出性皮肤病或其他可能影响患者健康的疾病，应当立即离岗治疗，治愈后方可重新上岗。</w:t>
      </w:r>
    </w:p>
    <w:p w14:paraId="2F87639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7</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出现以下情况必须立即暂停工作接受治疗：​</w:t>
      </w:r>
    </w:p>
    <w:p w14:paraId="5F675D2F">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7.1.</w:t>
      </w:r>
      <w:r>
        <w:rPr>
          <w:rFonts w:hint="eastAsia" w:ascii="宋体" w:hAnsi="宋体" w:eastAsia="宋体" w:cs="宋体"/>
          <w:color w:val="000000" w:themeColor="text1"/>
          <w:sz w:val="21"/>
          <w:szCs w:val="21"/>
          <w:highlight w:val="none"/>
          <w:lang w:val="en-US" w:eastAsia="zh-CN"/>
          <w14:textFill>
            <w14:solidFill>
              <w14:schemeClr w14:val="tx1"/>
            </w14:solidFill>
          </w14:textFill>
        </w:rPr>
        <w:t>被确诊为传染性疾病（含甲类、乙类及按甲类管理的传染病）；</w:t>
      </w:r>
    </w:p>
    <w:p w14:paraId="345A9778">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7.2.</w:t>
      </w:r>
      <w:r>
        <w:rPr>
          <w:rFonts w:hint="eastAsia" w:ascii="宋体" w:hAnsi="宋体" w:eastAsia="宋体" w:cs="宋体"/>
          <w:color w:val="000000" w:themeColor="text1"/>
          <w:sz w:val="21"/>
          <w:szCs w:val="21"/>
          <w:highlight w:val="none"/>
          <w:lang w:val="en-US" w:eastAsia="zh-CN"/>
          <w14:textFill>
            <w14:solidFill>
              <w14:schemeClr w14:val="tx1"/>
            </w14:solidFill>
          </w14:textFill>
        </w:rPr>
        <w:t>患有化脓性或渗出性皮肤病；</w:t>
      </w:r>
    </w:p>
    <w:p w14:paraId="0B5B906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7.3.</w:t>
      </w:r>
      <w:r>
        <w:rPr>
          <w:rFonts w:hint="eastAsia" w:ascii="宋体" w:hAnsi="宋体" w:eastAsia="宋体" w:cs="宋体"/>
          <w:color w:val="000000" w:themeColor="text1"/>
          <w:sz w:val="21"/>
          <w:szCs w:val="21"/>
          <w:highlight w:val="none"/>
          <w:lang w:val="en-US" w:eastAsia="zh-CN"/>
          <w14:textFill>
            <w14:solidFill>
              <w14:schemeClr w14:val="tx1"/>
            </w14:solidFill>
          </w14:textFill>
        </w:rPr>
        <w:t>出现发热、腹泻等可能传播病原体的症状；​</w:t>
      </w:r>
    </w:p>
    <w:p w14:paraId="2C5EB10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7.4.</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其他经医院感染控制科评估认为不宜从事护理工作的健康状况。</w:t>
      </w:r>
    </w:p>
    <w:p w14:paraId="1675A3F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8</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医疗护理员需接受医院</w:t>
      </w:r>
      <w:r>
        <w:rPr>
          <w:rFonts w:hint="eastAsia" w:ascii="宋体" w:hAnsi="宋体" w:cs="宋体"/>
          <w:color w:val="000000" w:themeColor="text1"/>
          <w:sz w:val="21"/>
          <w:szCs w:val="21"/>
          <w:highlight w:val="none"/>
          <w:lang w:val="en-US" w:eastAsia="zh-CN"/>
          <w14:textFill>
            <w14:solidFill>
              <w14:schemeClr w14:val="tx1"/>
            </w14:solidFill>
          </w14:textFill>
        </w:rPr>
        <w:t>组织的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基础护理、安全保护、突发事件处理、安全生产及消防，医院感染预防等知识的相关培训。</w:t>
      </w:r>
    </w:p>
    <w:p w14:paraId="675B719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9</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在岗管理人员、医疗护理员须统一登记、统一着装、统一标识。</w:t>
      </w:r>
    </w:p>
    <w:p w14:paraId="4BCE8A3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（六）医疗护理员服务规范。</w:t>
      </w:r>
    </w:p>
    <w:p w14:paraId="5C4AC5B8">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严格遵守《医疗机构从业人员行为规范》，在日常服务中还应遵循以下规范：</w:t>
      </w:r>
    </w:p>
    <w:p w14:paraId="4CD5EC1D">
      <w:pPr>
        <w:pStyle w:val="7"/>
        <w:spacing w:line="400" w:lineRule="exact"/>
        <w:ind w:right="55" w:rightChars="26" w:firstLine="630" w:firstLineChars="300"/>
        <w:outlineLvl w:val="1"/>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仪容仪表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4822D9AD">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按照标准防护要求，穿好工作服、戴口罩。服装应清洁整齐且型号适宜，领口衣扣齐全，佩戴工作牌，</w:t>
      </w:r>
      <w:r>
        <w:rPr>
          <w:rFonts w:hint="eastAsia" w:ascii="宋体" w:hAnsi="宋体" w:eastAsia="宋体" w:cs="宋体"/>
          <w:color w:val="000000" w:themeColor="text1"/>
          <w:sz w:val="21"/>
          <w:szCs w:val="21"/>
          <w:highlight w:val="none"/>
          <w:lang w:val="en-US" w:eastAsia="zh-CN"/>
          <w14:textFill>
            <w14:solidFill>
              <w14:schemeClr w14:val="tx1"/>
            </w14:solidFill>
          </w14:textFill>
        </w:rPr>
        <w:t>指甲不宜过长，</w:t>
      </w:r>
      <w:r>
        <w:rPr>
          <w:rFonts w:hint="eastAsia" w:ascii="宋体" w:hAnsi="宋体" w:eastAsia="宋体" w:cs="宋体"/>
          <w:color w:val="000000" w:themeColor="text1"/>
          <w:sz w:val="21"/>
          <w:szCs w:val="21"/>
          <w:highlight w:val="none"/>
          <w14:textFill>
            <w14:solidFill>
              <w14:schemeClr w14:val="tx1"/>
            </w14:solidFill>
          </w14:textFill>
        </w:rPr>
        <w:t>手、指甲清洁无污垢。</w:t>
      </w:r>
    </w:p>
    <w:p w14:paraId="0657EAB9">
      <w:pPr>
        <w:pStyle w:val="7"/>
        <w:spacing w:line="400" w:lineRule="exact"/>
        <w:ind w:right="55" w:rightChars="26" w:firstLine="630" w:firstLineChars="300"/>
        <w:outlineLvl w:val="1"/>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日常用语</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0035D981">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不使用歧视或污秽的语言，应根据患者的年龄、职业而选择不同的称呼，不能用床号直呼患者。</w:t>
      </w:r>
    </w:p>
    <w:p w14:paraId="0327FC99">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规范文明用语，语言表达清晰、亲切、温和，应根据患者的反应来调整语音和语速，表达服务用意应简洁、通俗、易懂。</w:t>
      </w:r>
    </w:p>
    <w:p w14:paraId="09BD7410">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将爱心、耐心、细心、责任心融入到语言中，应避免将自身的任何不良情绪发泄给患者。</w:t>
      </w:r>
    </w:p>
    <w:p w14:paraId="73AAD38C">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应使用鼓励语言，增强患者自信心。</w:t>
      </w:r>
    </w:p>
    <w:p w14:paraId="6877CB2D">
      <w:pPr>
        <w:pStyle w:val="7"/>
        <w:spacing w:line="400" w:lineRule="exact"/>
        <w:ind w:right="55" w:rightChars="26" w:firstLine="630" w:firstLineChars="300"/>
        <w:outlineLvl w:val="1"/>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非语言沟通</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3D7C5AA3">
      <w:pPr>
        <w:pStyle w:val="7"/>
        <w:spacing w:line="400" w:lineRule="exact"/>
        <w:ind w:right="55" w:rightChars="26" w:firstLine="630" w:firstLineChars="300"/>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可通过倾听、面部表情、专业性皮肤接触、目光、手势、体态等形式表示关怀与安慰，让患者感受到亲切、温暖，提高沟通效果。</w:t>
      </w:r>
    </w:p>
    <w:p w14:paraId="7CAEE5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（七）医疗护理员护理</w:t>
      </w:r>
      <w:r>
        <w:rPr>
          <w:rFonts w:hint="eastAsia" w:ascii="宋体" w:hAnsi="宋体" w:eastAsia="宋体" w:cs="宋体"/>
          <w:b/>
          <w:bCs/>
          <w:color w:val="000000" w:themeColor="text1"/>
          <w:sz w:val="21"/>
          <w:szCs w:val="21"/>
          <w:highlight w:val="none"/>
          <w:lang w:val="zh-TW" w:eastAsia="zh-TW"/>
          <w14:textFill>
            <w14:solidFill>
              <w14:schemeClr w14:val="tx1"/>
            </w14:solidFill>
          </w14:textFill>
        </w:rPr>
        <w:t>服务质量管理与考核</w:t>
      </w:r>
      <w:r>
        <w:rPr>
          <w:rFonts w:hint="eastAsia" w:ascii="宋体" w:hAnsi="宋体" w:eastAsia="宋体" w:cs="宋体"/>
          <w:b/>
          <w:bCs/>
          <w:color w:val="000000" w:themeColor="text1"/>
          <w:sz w:val="21"/>
          <w:szCs w:val="21"/>
          <w:highlight w:val="none"/>
          <w:lang w:val="zh-TW" w:eastAsia="zh-CN"/>
          <w14:textFill>
            <w14:solidFill>
              <w14:schemeClr w14:val="tx1"/>
            </w14:solidFill>
          </w14:textFill>
        </w:rPr>
        <w:t>。</w:t>
      </w:r>
    </w:p>
    <w:p w14:paraId="072614D7">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zh-TW"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TW" w:eastAsia="zh-TW"/>
          <w14:textFill>
            <w14:solidFill>
              <w14:schemeClr w14:val="tx1"/>
            </w14:solidFill>
          </w14:textFill>
        </w:rPr>
        <w:t>考核原则</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p>
    <w:p w14:paraId="1C1441AA">
      <w:pPr>
        <w:pageBreakBefore w:val="0"/>
        <w:widowControl/>
        <w:numPr>
          <w:ilvl w:val="0"/>
          <w:numId w:val="0"/>
        </w:numPr>
        <w:kinsoku/>
        <w:wordWrap/>
        <w:overflowPunct/>
        <w:topLinePunct w:val="0"/>
        <w:autoSpaceDE/>
        <w:autoSpaceDN/>
        <w:bidi w:val="0"/>
        <w:adjustRightInd/>
        <w:snapToGrid/>
        <w:spacing w:beforeLines="0" w:afterLines="0" w:line="360" w:lineRule="auto"/>
        <w:ind w:left="0" w:leftChars="0"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服务机构</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日常参照</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其</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既有的质量标准（</w:t>
      </w:r>
      <w:r>
        <w:rPr>
          <w:rFonts w:hint="default" w:ascii="宋体" w:hAnsi="宋体" w:cs="宋体"/>
          <w:color w:val="000000" w:themeColor="text1"/>
          <w:sz w:val="21"/>
          <w:szCs w:val="21"/>
          <w:highlight w:val="none"/>
          <w:lang w:val="en-US" w:eastAsia="zh-CN"/>
          <w14:textFill>
            <w14:solidFill>
              <w14:schemeClr w14:val="tx1"/>
            </w14:solidFill>
          </w14:textFill>
        </w:rPr>
        <w:t>自拟，须经过医院审核后方可使用)</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开展辅助护理服务质量考核</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，并将其作为</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医院</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的服务考核依据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之一</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，医院</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根据</w:t>
      </w:r>
      <w:r>
        <w:rPr>
          <w:rFonts w:hint="default" w:ascii="宋体" w:hAnsi="宋体" w:cs="宋体"/>
          <w:color w:val="000000" w:themeColor="text1"/>
          <w:kern w:val="2"/>
          <w:sz w:val="21"/>
          <w:szCs w:val="21"/>
          <w:highlight w:val="none"/>
          <w:lang w:val="en-US" w:eastAsia="zh-CN" w:bidi="ar-SA"/>
          <w14:textFill>
            <w14:solidFill>
              <w14:schemeClr w14:val="tx1"/>
            </w14:solidFill>
          </w14:textFill>
        </w:rPr>
        <w:t>拟定的考核标准每月</w:t>
      </w:r>
      <w:r>
        <w:rPr>
          <w:rFonts w:hint="default" w:ascii="宋体" w:hAnsi="宋体" w:eastAsia="宋体" w:cs="宋体"/>
          <w:color w:val="000000" w:themeColor="text1"/>
          <w:sz w:val="21"/>
          <w:szCs w:val="21"/>
          <w:highlight w:val="none"/>
          <w:lang w:val="en-US" w:eastAsia="zh-CN"/>
          <w14:textFill>
            <w14:solidFill>
              <w14:schemeClr w14:val="tx1"/>
            </w14:solidFill>
          </w14:textFill>
        </w:rPr>
        <w:t>进行考核，最终考核结果以</w:t>
      </w:r>
      <w:r>
        <w:rPr>
          <w:rFonts w:hint="default" w:ascii="宋体" w:hAnsi="宋体" w:cs="宋体"/>
          <w:color w:val="000000" w:themeColor="text1"/>
          <w:sz w:val="21"/>
          <w:szCs w:val="21"/>
          <w:highlight w:val="none"/>
          <w:lang w:val="en-US" w:eastAsia="zh-CN"/>
          <w14:textFill>
            <w14:solidFill>
              <w14:schemeClr w14:val="tx1"/>
            </w14:solidFill>
          </w14:textFill>
        </w:rPr>
        <w:t>医院</w:t>
      </w:r>
      <w:r>
        <w:rPr>
          <w:rFonts w:hint="default" w:ascii="宋体" w:hAnsi="宋体" w:eastAsia="宋体" w:cs="宋体"/>
          <w:color w:val="000000" w:themeColor="text1"/>
          <w:sz w:val="21"/>
          <w:szCs w:val="21"/>
          <w:highlight w:val="none"/>
          <w:lang w:val="en-US" w:eastAsia="zh-CN"/>
          <w14:textFill>
            <w14:solidFill>
              <w14:schemeClr w14:val="tx1"/>
            </w14:solidFill>
          </w14:textFill>
        </w:rPr>
        <w:t>考核结果为准。</w:t>
      </w:r>
    </w:p>
    <w:p w14:paraId="6ED3A9F0">
      <w:pPr>
        <w:spacing w:line="360" w:lineRule="auto"/>
        <w:ind w:firstLine="420" w:firstLineChars="200"/>
        <w:jc w:val="both"/>
        <w:rPr>
          <w:rFonts w:hint="eastAsia" w:ascii="宋体" w:hAnsi="宋体" w:eastAsia="宋体" w:cs="宋体"/>
          <w:color w:val="000000" w:themeColor="text1"/>
          <w:sz w:val="21"/>
          <w:szCs w:val="21"/>
          <w:highlight w:val="none"/>
          <w:lang w:val="zh-TW"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TW" w:eastAsia="zh-TW"/>
          <w14:textFill>
            <w14:solidFill>
              <w14:schemeClr w14:val="tx1"/>
            </w14:solidFill>
          </w14:textFill>
        </w:rPr>
        <w:t>考核</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标准</w:t>
      </w:r>
      <w:r>
        <w:rPr>
          <w:rFonts w:hint="eastAsia" w:ascii="宋体" w:hAnsi="宋体" w:cs="宋体"/>
          <w:color w:val="000000" w:themeColor="text1"/>
          <w:sz w:val="21"/>
          <w:szCs w:val="21"/>
          <w:highlight w:val="none"/>
          <w:lang w:val="en-US" w:eastAsia="zh-CN"/>
          <w14:textFill>
            <w14:solidFill>
              <w14:schemeClr w14:val="tx1"/>
            </w14:solidFill>
          </w14:textFill>
        </w:rPr>
        <w:t>（均为100分制）</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p>
    <w:p w14:paraId="5DDF4045">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lang w:val="zh-TW" w:eastAsia="zh-TW"/>
          <w14:textFill>
            <w14:solidFill>
              <w14:schemeClr w14:val="tx1"/>
            </w14:solidFill>
          </w14:textFill>
        </w:rPr>
        <w:t>考核</w:t>
      </w:r>
      <w:r>
        <w:rPr>
          <w:rFonts w:hint="eastAsia" w:ascii="宋体" w:hAnsi="宋体" w:cs="宋体"/>
          <w:color w:val="000000" w:themeColor="text1"/>
          <w:sz w:val="21"/>
          <w:szCs w:val="21"/>
          <w:highlight w:val="none"/>
          <w:lang w:val="en-US" w:eastAsia="zh-CN"/>
          <w14:textFill>
            <w14:solidFill>
              <w14:schemeClr w14:val="tx1"/>
            </w14:solidFill>
          </w14:textFill>
        </w:rPr>
        <w:t>内容</w:t>
      </w:r>
      <w:r>
        <w:rPr>
          <w:rFonts w:hint="eastAsia" w:ascii="宋体" w:hAnsi="宋体" w:eastAsia="宋体" w:cs="宋体"/>
          <w:color w:val="000000" w:themeColor="text1"/>
          <w:sz w:val="21"/>
          <w:szCs w:val="21"/>
          <w:highlight w:val="none"/>
          <w:lang w:val="zh-TW" w:eastAsia="zh-TW"/>
          <w14:textFill>
            <w14:solidFill>
              <w14:schemeClr w14:val="tx1"/>
            </w14:solidFill>
          </w14:textFill>
        </w:rPr>
        <w:t>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服务考核评价、满意度评价</w:t>
      </w:r>
      <w:r>
        <w:rPr>
          <w:rFonts w:hint="eastAsia" w:ascii="宋体" w:hAnsi="宋体" w:cs="宋体"/>
          <w:color w:val="000000" w:themeColor="text1"/>
          <w:sz w:val="21"/>
          <w:szCs w:val="21"/>
          <w:highlight w:val="none"/>
          <w:lang w:val="zh-TW" w:eastAsia="zh-CN"/>
          <w14:textFill>
            <w14:solidFill>
              <w14:schemeClr w14:val="tx1"/>
            </w14:solidFill>
          </w14:textFill>
        </w:rPr>
        <w:t>。</w:t>
      </w:r>
    </w:p>
    <w:p w14:paraId="06C124C3">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2.1.1</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服务考核评价</w:t>
      </w:r>
    </w:p>
    <w:p w14:paraId="11A5002B">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①考核评价方法：对各级医疗护理员的实际服务情况进行抽查及逐项评价，记录每项评价指标的完成情况，医疗护理员服务质量评价按附件的规定执行。</w:t>
      </w:r>
    </w:p>
    <w:p w14:paraId="0DBA18A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②结果计算方法：</w:t>
      </w:r>
    </w:p>
    <w:p w14:paraId="204A78F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统计每个评价内容中完成情况为“是”的个数，按</w:t>
      </w:r>
      <w:r>
        <w:rPr>
          <w:rFonts w:hint="eastAsia" w:ascii="宋体" w:hAnsi="宋体" w:cs="宋体"/>
          <w:color w:val="000000" w:themeColor="text1"/>
          <w:szCs w:val="21"/>
          <w:highlight w:val="none"/>
          <w:lang w:val="en-US" w:eastAsia="zh-CN"/>
          <w14:textFill>
            <w14:solidFill>
              <w14:schemeClr w14:val="tx1"/>
            </w14:solidFill>
          </w14:textFill>
        </w:rPr>
        <w:t>以下公</w:t>
      </w:r>
      <w:r>
        <w:rPr>
          <w:rFonts w:hint="eastAsia" w:ascii="宋体" w:hAnsi="宋体" w:cs="宋体"/>
          <w:color w:val="000000" w:themeColor="text1"/>
          <w:szCs w:val="21"/>
          <w:highlight w:val="none"/>
          <w14:textFill>
            <w14:solidFill>
              <w14:schemeClr w14:val="tx1"/>
            </w14:solidFill>
          </w14:textFill>
        </w:rPr>
        <w:t>式计算</w:t>
      </w:r>
      <w:r>
        <w:rPr>
          <w:rFonts w:hint="eastAsia" w:ascii="宋体" w:hAnsi="宋体" w:cs="宋体"/>
          <w:color w:val="000000" w:themeColor="text1"/>
          <w:szCs w:val="21"/>
          <w:highlight w:val="none"/>
          <w:lang w:val="en-US" w:eastAsia="zh-CN"/>
          <w14:textFill>
            <w14:solidFill>
              <w14:schemeClr w14:val="tx1"/>
            </w14:solidFill>
          </w14:textFill>
        </w:rPr>
        <w:t>分数（</w:t>
      </w:r>
      <w:r>
        <w:rPr>
          <w:rFonts w:hint="eastAsia" w:ascii="宋体" w:hAnsi="宋体" w:cs="宋体"/>
          <w:color w:val="000000" w:themeColor="text1"/>
          <w:szCs w:val="21"/>
          <w:highlight w:val="none"/>
          <w14:textFill>
            <w14:solidFill>
              <w14:schemeClr w14:val="tx1"/>
            </w14:solidFill>
          </w14:textFill>
        </w:rPr>
        <w:t>符合率</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38842C7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m:rPr/>
        <w:rPr>
          <w:rFonts w:hint="default" w:hAnsi="Cambria Math" w:cs="宋体"/>
          <w:i w:val="0"/>
          <w:color w:val="000000" w:themeColor="text1"/>
          <w:kern w:val="2"/>
          <w:sz w:val="21"/>
          <w:szCs w:val="21"/>
          <w:highlight w:val="none"/>
          <w:lang w:val="en-US" w:eastAsia="zh-CN" w:bidi="ar-SA"/>
          <w14:textFill>
            <w14:solidFill>
              <w14:schemeClr w14:val="tx1"/>
            </w14:solidFill>
          </w14:textFill>
        </w:rPr>
      </w:pPr>
      <m:oMathPara>
        <m:oMath>
          <m:r>
            <m:rPr/>
            <w:rPr>
              <w:rFonts w:hint="default" w:ascii="Cambria Math" w:hAnsi="Cambria Math" w:cs="宋体"/>
              <w:color w:val="000000" w:themeColor="text1"/>
              <w:kern w:val="2"/>
              <w:sz w:val="21"/>
              <w:szCs w:val="21"/>
              <w:highlight w:val="none"/>
              <w:lang w:val="en-US" w:eastAsia="zh-CN" w:bidi="ar-SA"/>
              <w14:textFill>
                <w14:solidFill>
                  <w14:schemeClr w14:val="tx1"/>
                </w14:solidFill>
              </w14:textFill>
            </w:rPr>
            <m:t>F=</m:t>
          </m:r>
          <m:f>
            <m:fPr>
              <m:ctrlPr>
                <w:rPr>
                  <w:rFonts w:hint="default" w:ascii="Cambria Math" w:hAnsi="Cambria Math" w:cs="宋体"/>
                  <w:i/>
                  <w:color w:val="000000" w:themeColor="text1"/>
                  <w:kern w:val="2"/>
                  <w:sz w:val="21"/>
                  <w:szCs w:val="21"/>
                  <w:highlight w:val="none"/>
                  <w:lang w:val="en-US" w:eastAsia="zh-CN" w:bidi="ar-SA"/>
                  <w14:textFill>
                    <w14:solidFill>
                      <w14:schemeClr w14:val="tx1"/>
                    </w14:solidFill>
                  </w14:textFill>
                </w:rPr>
              </m:ctrlPr>
            </m:fPr>
            <m:num>
              <m:r>
                <m:rPr/>
                <w:rPr>
                  <w:rFonts w:hint="default" w:ascii="Cambria Math" w:hAnsi="Cambria Math" w:cs="宋体"/>
                  <w:color w:val="000000" w:themeColor="text1"/>
                  <w:kern w:val="2"/>
                  <w:sz w:val="21"/>
                  <w:szCs w:val="21"/>
                  <w:highlight w:val="none"/>
                  <w:lang w:val="en-US" w:eastAsia="zh-CN" w:bidi="ar-SA"/>
                  <w14:textFill>
                    <w14:solidFill>
                      <w14:schemeClr w14:val="tx1"/>
                    </w14:solidFill>
                  </w14:textFill>
                </w:rPr>
                <m:t>S</m:t>
              </m:r>
              <m:ctrlPr>
                <w:rPr>
                  <w:rFonts w:hint="default" w:ascii="Cambria Math" w:hAnsi="Cambria Math" w:cs="宋体"/>
                  <w:i/>
                  <w:color w:val="000000" w:themeColor="text1"/>
                  <w:kern w:val="2"/>
                  <w:sz w:val="21"/>
                  <w:szCs w:val="21"/>
                  <w:highlight w:val="none"/>
                  <w:lang w:val="en-US" w:eastAsia="zh-CN" w:bidi="ar-SA"/>
                  <w14:textFill>
                    <w14:solidFill>
                      <w14:schemeClr w14:val="tx1"/>
                    </w14:solidFill>
                  </w14:textFill>
                </w:rPr>
              </m:ctrlPr>
            </m:num>
            <m:den>
              <m:r>
                <m:rPr/>
                <w:rPr>
                  <w:rFonts w:hint="default" w:ascii="Cambria Math" w:hAnsi="Cambria Math" w:cs="宋体"/>
                  <w:color w:val="000000" w:themeColor="text1"/>
                  <w:kern w:val="2"/>
                  <w:sz w:val="21"/>
                  <w:szCs w:val="21"/>
                  <w:highlight w:val="none"/>
                  <w:lang w:val="en-US" w:eastAsia="zh-CN" w:bidi="ar-SA"/>
                  <w14:textFill>
                    <w14:solidFill>
                      <w14:schemeClr w14:val="tx1"/>
                    </w14:solidFill>
                  </w14:textFill>
                </w:rPr>
                <m:t>Z</m:t>
              </m:r>
              <m:ctrlPr>
                <w:rPr>
                  <w:rFonts w:hint="default" w:ascii="Cambria Math" w:hAnsi="Cambria Math" w:cs="宋体"/>
                  <w:i/>
                  <w:color w:val="000000" w:themeColor="text1"/>
                  <w:kern w:val="2"/>
                  <w:sz w:val="21"/>
                  <w:szCs w:val="21"/>
                  <w:highlight w:val="none"/>
                  <w:lang w:val="en-US" w:eastAsia="zh-CN" w:bidi="ar-SA"/>
                  <w14:textFill>
                    <w14:solidFill>
                      <w14:schemeClr w14:val="tx1"/>
                    </w14:solidFill>
                  </w14:textFill>
                </w:rPr>
              </m:ctrlPr>
            </m:den>
          </m:f>
          <m:r>
            <m:rPr/>
            <w:rPr>
              <w:rFonts w:hint="eastAsia" w:ascii="Cambria Math" w:hAnsi="Cambria Math" w:cs="宋体"/>
              <w:color w:val="000000" w:themeColor="text1"/>
              <w:kern w:val="2"/>
              <w:sz w:val="21"/>
              <w:szCs w:val="21"/>
              <w:highlight w:val="none"/>
              <w:lang w:val="en-US" w:eastAsia="zh-CN" w:bidi="ar-SA"/>
              <w14:textFill>
                <w14:solidFill>
                  <w14:schemeClr w14:val="tx1"/>
                </w14:solidFill>
              </w14:textFill>
            </w:rPr>
            <m:t>×</m:t>
          </m:r>
          <m:r>
            <m:rPr/>
            <w:rPr>
              <w:rFonts w:hint="default" w:ascii="Cambria Math" w:hAnsi="Cambria Math" w:cs="宋体"/>
              <w:color w:val="000000" w:themeColor="text1"/>
              <w:kern w:val="2"/>
              <w:sz w:val="21"/>
              <w:szCs w:val="21"/>
              <w:highlight w:val="none"/>
              <w:lang w:val="en-US" w:eastAsia="zh-CN" w:bidi="ar-SA"/>
              <w14:textFill>
                <w14:solidFill>
                  <w14:schemeClr w14:val="tx1"/>
                </w14:solidFill>
              </w14:textFill>
            </w:rPr>
            <m:t>100%</m:t>
          </m:r>
        </m:oMath>
      </m:oMathPara>
    </w:p>
    <w:p w14:paraId="5009754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式中：</w:t>
      </w:r>
    </w:p>
    <w:p w14:paraId="1B40F54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F —— 符合率；</w:t>
      </w:r>
    </w:p>
    <w:p w14:paraId="2F7FC844">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S —— 评价内容为“是”的总数；</w:t>
      </w:r>
    </w:p>
    <w:p w14:paraId="300A7A4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m:rPr/>
        <w:rPr>
          <w:rFonts w:hint="eastAsia" w:hAnsi="Cambria Math" w:cs="宋体"/>
          <w:i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Z —— 所有应评价内容的总数（排除“本条款不适用于”的项）。</w:t>
      </w:r>
    </w:p>
    <w:p w14:paraId="2B2B934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③</w:t>
      </w: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考核</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结果</w:t>
      </w: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评价</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及运用</w:t>
      </w:r>
      <w:r>
        <w:rPr>
          <w:rFonts w:hint="eastAsia" w:ascii="宋体" w:hAnsi="宋体" w:eastAsia="宋体" w:cs="宋体"/>
          <w:color w:val="000000" w:themeColor="text1"/>
          <w:kern w:val="2"/>
          <w:sz w:val="21"/>
          <w:szCs w:val="21"/>
          <w:highlight w:val="none"/>
          <w:lang w:val="zh-TW"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F</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90分为合格。</w:t>
      </w:r>
    </w:p>
    <w:p w14:paraId="3F9037C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2.1.2</w:t>
      </w:r>
      <w:r>
        <w:rPr>
          <w:rFonts w:hint="eastAsia" w:ascii="宋体" w:hAnsi="宋体" w:eastAsia="宋体" w:cs="宋体"/>
          <w:color w:val="000000" w:themeColor="text1"/>
          <w:sz w:val="21"/>
          <w:szCs w:val="21"/>
          <w:highlight w:val="none"/>
          <w:lang w:val="zh-TW" w:eastAsia="zh-TW"/>
          <w14:textFill>
            <w14:solidFill>
              <w14:schemeClr w14:val="tx1"/>
            </w14:solidFill>
          </w14:textFill>
        </w:rPr>
        <w:t>满意度评价</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医院对</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满意度、</w:t>
      </w:r>
      <w:r>
        <w:rPr>
          <w:rFonts w:hint="eastAsia" w:ascii="宋体" w:hAnsi="宋体" w:eastAsia="宋体" w:cs="宋体"/>
          <w:color w:val="000000" w:themeColor="text1"/>
          <w:sz w:val="21"/>
          <w:szCs w:val="21"/>
          <w:highlight w:val="none"/>
          <w:lang w:val="zh-TW" w:eastAsia="zh-TW"/>
          <w14:textFill>
            <w14:solidFill>
              <w14:schemeClr w14:val="tx1"/>
            </w14:solidFill>
          </w14:textFill>
        </w:rPr>
        <w:t>患者</w:t>
      </w:r>
      <w:r>
        <w:rPr>
          <w:rFonts w:hint="eastAsia" w:ascii="宋体" w:hAnsi="宋体" w:eastAsia="宋体" w:cs="宋体"/>
          <w:color w:val="000000" w:themeColor="text1"/>
          <w:sz w:val="21"/>
          <w:szCs w:val="21"/>
          <w:highlight w:val="none"/>
          <w:lang w:val="en-US" w:eastAsia="zh-CN"/>
          <w14:textFill>
            <w14:solidFill>
              <w14:schemeClr w14:val="tx1"/>
            </w14:solidFill>
          </w14:textFill>
        </w:rPr>
        <w:t>对医疗护理员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满意度</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zh-TW" w:eastAsia="zh-TW"/>
          <w14:textFill>
            <w14:solidFill>
              <w14:schemeClr w14:val="tx1"/>
            </w14:solidFill>
          </w14:textFill>
        </w:rPr>
        <w:t>职工</w:t>
      </w:r>
      <w:r>
        <w:rPr>
          <w:rFonts w:hint="eastAsia" w:ascii="宋体" w:hAnsi="宋体" w:eastAsia="宋体" w:cs="宋体"/>
          <w:color w:val="000000" w:themeColor="text1"/>
          <w:sz w:val="21"/>
          <w:szCs w:val="21"/>
          <w:highlight w:val="none"/>
          <w:lang w:val="en-US" w:eastAsia="zh-CN"/>
          <w14:textFill>
            <w14:solidFill>
              <w14:schemeClr w14:val="tx1"/>
            </w14:solidFill>
          </w14:textFill>
        </w:rPr>
        <w:t>对医疗护理员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满意度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90分为合格。</w:t>
      </w:r>
    </w:p>
    <w:p w14:paraId="6A25BB37">
      <w:pPr>
        <w:spacing w:line="360" w:lineRule="auto"/>
        <w:ind w:firstLine="420" w:firstLineChars="200"/>
        <w:jc w:val="both"/>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3.考核结果持续改进</w:t>
      </w:r>
      <w:r>
        <w:rPr>
          <w:rFonts w:hint="eastAsia" w:ascii="宋体" w:hAnsi="宋体" w:cs="宋体"/>
          <w:color w:val="000000" w:themeColor="text1"/>
          <w:sz w:val="21"/>
          <w:szCs w:val="21"/>
          <w:highlight w:val="none"/>
          <w:lang w:eastAsia="zh-CN"/>
          <w14:textFill>
            <w14:solidFill>
              <w14:schemeClr w14:val="tx1"/>
            </w14:solidFill>
          </w14:textFill>
        </w:rPr>
        <w:t>机制</w:t>
      </w:r>
    </w:p>
    <w:p w14:paraId="02CFF2FB">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3.1.医院考核</w:t>
      </w:r>
      <w:r>
        <w:rPr>
          <w:rFonts w:hint="eastAsia" w:ascii="宋体" w:hAnsi="宋体" w:eastAsia="宋体" w:cs="宋体"/>
          <w:color w:val="000000" w:themeColor="text1"/>
          <w:sz w:val="21"/>
          <w:szCs w:val="21"/>
          <w:highlight w:val="none"/>
          <w:lang w:val="zh-TW" w:eastAsia="zh-TW"/>
          <w14:textFill>
            <w14:solidFill>
              <w14:schemeClr w14:val="tx1"/>
            </w14:solidFill>
          </w14:textFill>
        </w:rPr>
        <w:t>反馈及持续改进</w:t>
      </w:r>
      <w:r>
        <w:rPr>
          <w:rFonts w:hint="eastAsia" w:ascii="宋体" w:hAnsi="宋体" w:cs="宋体"/>
          <w:color w:val="000000" w:themeColor="text1"/>
          <w:sz w:val="21"/>
          <w:szCs w:val="21"/>
          <w:highlight w:val="none"/>
          <w:lang w:val="zh-TW" w:eastAsia="zh-CN"/>
          <w14:textFill>
            <w14:solidFill>
              <w14:schemeClr w14:val="tx1"/>
            </w14:solidFill>
          </w14:textFill>
        </w:rPr>
        <w:t>。</w:t>
      </w:r>
    </w:p>
    <w:p w14:paraId="008E64A3">
      <w:pPr>
        <w:numPr>
          <w:ilvl w:val="0"/>
          <w:numId w:val="0"/>
        </w:numPr>
        <w:spacing w:line="360" w:lineRule="auto"/>
        <w:ind w:firstLine="420" w:firstLineChars="200"/>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3.1.1各项考核</w:t>
      </w:r>
      <w:r>
        <w:rPr>
          <w:rFonts w:hint="eastAsia" w:ascii="宋体" w:hAnsi="宋体" w:cs="宋体"/>
          <w:color w:val="000000" w:themeColor="text1"/>
          <w:sz w:val="21"/>
          <w:szCs w:val="21"/>
          <w:highlight w:val="none"/>
          <w:lang w:eastAsia="zh-CN"/>
          <w14:textFill>
            <w14:solidFill>
              <w14:schemeClr w14:val="tx1"/>
            </w14:solidFill>
          </w14:textFill>
        </w:rPr>
        <w:t>评分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90分时，实行常规监督，通过定期抽查服务记录、每月1次现场巡查、每季度收集满意度反馈，维持服务水平，</w:t>
      </w:r>
      <w:r>
        <w:rPr>
          <w:rFonts w:hint="eastAsia" w:ascii="宋体" w:hAnsi="宋体" w:cs="宋体"/>
          <w:color w:val="000000" w:themeColor="text1"/>
          <w:sz w:val="21"/>
          <w:szCs w:val="21"/>
          <w:highlight w:val="none"/>
          <w:lang w:val="en-US" w:eastAsia="zh-CN"/>
          <w14:textFill>
            <w14:solidFill>
              <w14:schemeClr w14:val="tx1"/>
            </w14:solidFill>
          </w14:textFill>
        </w:rPr>
        <w:t>医院对服务机构进行</w:t>
      </w:r>
      <w:r>
        <w:rPr>
          <w:rFonts w:hint="eastAsia" w:ascii="宋体" w:hAnsi="宋体" w:cs="宋体"/>
          <w:color w:val="000000" w:themeColor="text1"/>
          <w:sz w:val="21"/>
          <w:szCs w:val="21"/>
          <w:highlight w:val="none"/>
          <w:lang w:eastAsia="zh-CN"/>
          <w14:textFill>
            <w14:solidFill>
              <w14:schemeClr w14:val="tx1"/>
            </w14:solidFill>
          </w14:textFill>
        </w:rPr>
        <w:t>常态化</w:t>
      </w:r>
      <w:r>
        <w:rPr>
          <w:rFonts w:hint="eastAsia" w:ascii="宋体" w:hAnsi="宋体" w:cs="宋体"/>
          <w:color w:val="000000" w:themeColor="text1"/>
          <w:sz w:val="21"/>
          <w:szCs w:val="21"/>
          <w:highlight w:val="none"/>
          <w:lang w:val="en-US" w:eastAsia="zh-CN"/>
          <w14:textFill>
            <w14:solidFill>
              <w14:schemeClr w14:val="tx1"/>
            </w14:solidFill>
          </w14:textFill>
        </w:rPr>
        <w:t>质量指导</w:t>
      </w:r>
      <w:r>
        <w:rPr>
          <w:rFonts w:hint="eastAsia" w:ascii="宋体" w:hAnsi="宋体" w:cs="宋体"/>
          <w:color w:val="000000" w:themeColor="text1"/>
          <w:sz w:val="21"/>
          <w:szCs w:val="21"/>
          <w:highlight w:val="none"/>
          <w:lang w:eastAsia="zh-CN"/>
          <w14:textFill>
            <w14:solidFill>
              <w14:schemeClr w14:val="tx1"/>
            </w14:solidFill>
          </w14:textFill>
        </w:rPr>
        <w:t>。</w:t>
      </w:r>
    </w:p>
    <w:p w14:paraId="427399CD">
      <w:pPr>
        <w:numPr>
          <w:ilvl w:val="0"/>
          <w:numId w:val="0"/>
        </w:numPr>
        <w:spacing w:line="360" w:lineRule="auto"/>
        <w:ind w:firstLine="420" w:firstLineChars="200"/>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3.1.2.各项</w:t>
      </w:r>
      <w:r>
        <w:rPr>
          <w:rFonts w:hint="eastAsia" w:ascii="宋体" w:hAnsi="宋体" w:cs="宋体"/>
          <w:color w:val="000000" w:themeColor="text1"/>
          <w:sz w:val="21"/>
          <w:szCs w:val="21"/>
          <w:highlight w:val="none"/>
          <w:lang w:eastAsia="zh-CN"/>
          <w14:textFill>
            <w14:solidFill>
              <w14:schemeClr w14:val="tx1"/>
            </w14:solidFill>
          </w14:textFill>
        </w:rPr>
        <w:t>评分</w:t>
      </w:r>
      <w:r>
        <w:rPr>
          <w:rFonts w:hint="eastAsia" w:ascii="宋体" w:hAnsi="宋体" w:cs="宋体"/>
          <w:color w:val="000000" w:themeColor="text1"/>
          <w:sz w:val="21"/>
          <w:szCs w:val="21"/>
          <w:highlight w:val="none"/>
          <w:lang w:val="en-US" w:eastAsia="zh-CN"/>
          <w14:textFill>
            <w14:solidFill>
              <w14:schemeClr w14:val="tx1"/>
            </w14:solidFill>
          </w14:textFill>
        </w:rPr>
        <w:t>≥85且小于90</w:t>
      </w:r>
      <w:r>
        <w:rPr>
          <w:rFonts w:hint="eastAsia" w:ascii="宋体" w:hAnsi="宋体" w:cs="宋体"/>
          <w:color w:val="000000" w:themeColor="text1"/>
          <w:sz w:val="21"/>
          <w:szCs w:val="21"/>
          <w:highlight w:val="none"/>
          <w:lang w:eastAsia="zh-CN"/>
          <w14:textFill>
            <w14:solidFill>
              <w14:schemeClr w14:val="tx1"/>
            </w14:solidFill>
          </w14:textFill>
        </w:rPr>
        <w:t>分时，</w:t>
      </w:r>
      <w:r>
        <w:rPr>
          <w:rFonts w:hint="eastAsia" w:ascii="宋体" w:hAnsi="宋体" w:cs="宋体"/>
          <w:color w:val="000000" w:themeColor="text1"/>
          <w:sz w:val="21"/>
          <w:szCs w:val="21"/>
          <w:highlight w:val="none"/>
          <w:lang w:val="en-US" w:eastAsia="zh-CN"/>
          <w14:textFill>
            <w14:solidFill>
              <w14:schemeClr w14:val="tx1"/>
            </w14:solidFill>
          </w14:textFill>
        </w:rPr>
        <w:t>医院主管部门</w:t>
      </w:r>
      <w:r>
        <w:rPr>
          <w:rFonts w:hint="eastAsia" w:ascii="宋体" w:hAnsi="宋体" w:cs="宋体"/>
          <w:color w:val="000000" w:themeColor="text1"/>
          <w:sz w:val="21"/>
          <w:szCs w:val="21"/>
          <w:highlight w:val="none"/>
          <w:lang w:eastAsia="zh-CN"/>
          <w14:textFill>
            <w14:solidFill>
              <w14:schemeClr w14:val="tx1"/>
            </w14:solidFill>
          </w14:textFill>
        </w:rPr>
        <w:t>启动重点督查，</w:t>
      </w:r>
      <w:r>
        <w:rPr>
          <w:rFonts w:hint="eastAsia" w:ascii="宋体" w:hAnsi="宋体" w:cs="宋体"/>
          <w:color w:val="000000" w:themeColor="text1"/>
          <w:sz w:val="21"/>
          <w:szCs w:val="21"/>
          <w:highlight w:val="none"/>
          <w:lang w:val="en-US" w:eastAsia="zh-CN"/>
          <w14:textFill>
            <w14:solidFill>
              <w14:schemeClr w14:val="tx1"/>
            </w14:solidFill>
          </w14:textFill>
        </w:rPr>
        <w:t>针对主要问题</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cs="宋体"/>
          <w:color w:val="000000" w:themeColor="text1"/>
          <w:sz w:val="21"/>
          <w:szCs w:val="21"/>
          <w:highlight w:val="none"/>
          <w:lang w:val="en-US" w:eastAsia="zh-CN"/>
          <w14:textFill>
            <w14:solidFill>
              <w14:schemeClr w14:val="tx1"/>
            </w14:solidFill>
          </w14:textFill>
        </w:rPr>
        <w:t>开展</w:t>
      </w:r>
      <w:r>
        <w:rPr>
          <w:rFonts w:hint="eastAsia" w:ascii="宋体" w:hAnsi="宋体" w:cs="宋体"/>
          <w:color w:val="000000" w:themeColor="text1"/>
          <w:sz w:val="21"/>
          <w:szCs w:val="21"/>
          <w:highlight w:val="none"/>
          <w:lang w:eastAsia="zh-CN"/>
          <w14:textFill>
            <w14:solidFill>
              <w14:schemeClr w14:val="tx1"/>
            </w14:solidFill>
          </w14:textFill>
        </w:rPr>
        <w:t>1次专项检查，</w:t>
      </w:r>
      <w:r>
        <w:rPr>
          <w:rFonts w:hint="eastAsia" w:ascii="宋体" w:hAnsi="宋体" w:cs="宋体"/>
          <w:color w:val="000000" w:themeColor="text1"/>
          <w:sz w:val="21"/>
          <w:szCs w:val="21"/>
          <w:highlight w:val="none"/>
          <w:lang w:val="en-US" w:eastAsia="zh-CN"/>
          <w14:textFill>
            <w14:solidFill>
              <w14:schemeClr w14:val="tx1"/>
            </w14:solidFill>
          </w14:textFill>
        </w:rPr>
        <w:t>对当事医疗护理员首次低于标准给予警告并安排再培训，累计三次或情节严重者予以辞退或开除。”服务机构须在7</w:t>
      </w:r>
      <w:r>
        <w:rPr>
          <w:rFonts w:hint="eastAsia" w:ascii="宋体" w:hAnsi="宋体" w:cs="宋体"/>
          <w:color w:val="000000" w:themeColor="text1"/>
          <w:sz w:val="21"/>
          <w:szCs w:val="21"/>
          <w:highlight w:val="none"/>
          <w:lang w:eastAsia="zh-CN"/>
          <w14:textFill>
            <w14:solidFill>
              <w14:schemeClr w14:val="tx1"/>
            </w14:solidFill>
          </w14:textFill>
        </w:rPr>
        <w:t>个工作日内整改并提交</w:t>
      </w:r>
      <w:r>
        <w:rPr>
          <w:rFonts w:hint="eastAsia" w:ascii="宋体" w:hAnsi="宋体" w:cs="宋体"/>
          <w:color w:val="000000" w:themeColor="text1"/>
          <w:sz w:val="21"/>
          <w:szCs w:val="21"/>
          <w:highlight w:val="none"/>
          <w:lang w:val="en-US" w:eastAsia="zh-CN"/>
          <w14:textFill>
            <w14:solidFill>
              <w14:schemeClr w14:val="tx1"/>
            </w14:solidFill>
          </w14:textFill>
        </w:rPr>
        <w:t>整改</w:t>
      </w:r>
      <w:r>
        <w:rPr>
          <w:rFonts w:hint="eastAsia" w:ascii="宋体" w:hAnsi="宋体" w:cs="宋体"/>
          <w:color w:val="000000" w:themeColor="text1"/>
          <w:sz w:val="21"/>
          <w:szCs w:val="21"/>
          <w:highlight w:val="none"/>
          <w:lang w:eastAsia="zh-CN"/>
          <w14:textFill>
            <w14:solidFill>
              <w14:schemeClr w14:val="tx1"/>
            </w14:solidFill>
          </w14:textFill>
        </w:rPr>
        <w:t>报告。</w:t>
      </w:r>
    </w:p>
    <w:p w14:paraId="1003C263">
      <w:pPr>
        <w:numPr>
          <w:ilvl w:val="0"/>
          <w:numId w:val="0"/>
        </w:numPr>
        <w:spacing w:line="360" w:lineRule="auto"/>
        <w:ind w:firstLine="420" w:firstLineChars="200"/>
        <w:jc w:val="left"/>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3.1.3.各项</w:t>
      </w:r>
      <w:r>
        <w:rPr>
          <w:rFonts w:hint="eastAsia" w:ascii="宋体" w:hAnsi="宋体" w:cs="宋体"/>
          <w:color w:val="000000" w:themeColor="text1"/>
          <w:sz w:val="21"/>
          <w:szCs w:val="21"/>
          <w:highlight w:val="none"/>
          <w:lang w:eastAsia="zh-CN"/>
          <w14:textFill>
            <w14:solidFill>
              <w14:schemeClr w14:val="tx1"/>
            </w14:solidFill>
          </w14:textFill>
        </w:rPr>
        <w:t>评分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85分以下时，开展整改约谈，</w:t>
      </w:r>
      <w:r>
        <w:rPr>
          <w:rFonts w:hint="eastAsia" w:ascii="宋体" w:hAnsi="宋体" w:cs="宋体"/>
          <w:color w:val="000000" w:themeColor="text1"/>
          <w:sz w:val="21"/>
          <w:szCs w:val="21"/>
          <w:highlight w:val="none"/>
          <w:lang w:val="en-US" w:eastAsia="zh-CN"/>
          <w14:textFill>
            <w14:solidFill>
              <w14:schemeClr w14:val="tx1"/>
            </w14:solidFill>
          </w14:textFill>
        </w:rPr>
        <w:t>护理部、人力资源部对存在问题多的科室、服务机构、科室医疗</w:t>
      </w:r>
      <w:r>
        <w:rPr>
          <w:rFonts w:hint="eastAsia" w:ascii="宋体" w:hAnsi="宋体" w:cs="宋体"/>
          <w:color w:val="000000" w:themeColor="text1"/>
          <w:sz w:val="21"/>
          <w:szCs w:val="21"/>
          <w:highlight w:val="none"/>
          <w:lang w:eastAsia="zh-CN"/>
          <w14:textFill>
            <w14:solidFill>
              <w14:schemeClr w14:val="tx1"/>
            </w14:solidFill>
          </w14:textFill>
        </w:rPr>
        <w:t>护理员</w:t>
      </w:r>
      <w:r>
        <w:rPr>
          <w:rFonts w:hint="eastAsia" w:ascii="宋体" w:hAnsi="宋体" w:cs="宋体"/>
          <w:color w:val="000000" w:themeColor="text1"/>
          <w:sz w:val="21"/>
          <w:szCs w:val="21"/>
          <w:highlight w:val="none"/>
          <w:lang w:val="en-US" w:eastAsia="zh-CN"/>
          <w14:textFill>
            <w14:solidFill>
              <w14:schemeClr w14:val="tx1"/>
            </w14:solidFill>
          </w14:textFill>
        </w:rPr>
        <w:t>进行</w:t>
      </w:r>
      <w:r>
        <w:rPr>
          <w:rFonts w:hint="eastAsia" w:ascii="宋体" w:hAnsi="宋体" w:cs="宋体"/>
          <w:color w:val="000000" w:themeColor="text1"/>
          <w:sz w:val="21"/>
          <w:szCs w:val="21"/>
          <w:highlight w:val="none"/>
          <w:lang w:eastAsia="zh-CN"/>
          <w14:textFill>
            <w14:solidFill>
              <w14:schemeClr w14:val="tx1"/>
            </w14:solidFill>
          </w14:textFill>
        </w:rPr>
        <w:t>约谈并明确问题，</w:t>
      </w:r>
      <w:r>
        <w:rPr>
          <w:rFonts w:hint="eastAsia" w:ascii="宋体" w:hAnsi="宋体" w:cs="宋体"/>
          <w:color w:val="000000" w:themeColor="text1"/>
          <w:sz w:val="21"/>
          <w:szCs w:val="21"/>
          <w:highlight w:val="none"/>
          <w:lang w:val="en-US" w:eastAsia="zh-CN"/>
          <w14:textFill>
            <w14:solidFill>
              <w14:schemeClr w14:val="tx1"/>
            </w14:solidFill>
          </w14:textFill>
        </w:rPr>
        <w:t>医疗</w:t>
      </w:r>
      <w:r>
        <w:rPr>
          <w:rFonts w:hint="eastAsia" w:ascii="宋体" w:hAnsi="宋体" w:cs="宋体"/>
          <w:color w:val="000000" w:themeColor="text1"/>
          <w:sz w:val="21"/>
          <w:szCs w:val="21"/>
          <w:highlight w:val="none"/>
          <w:lang w:eastAsia="zh-CN"/>
          <w14:textFill>
            <w14:solidFill>
              <w14:schemeClr w14:val="tx1"/>
            </w14:solidFill>
          </w14:textFill>
        </w:rPr>
        <w:t>护理员</w:t>
      </w:r>
      <w:r>
        <w:rPr>
          <w:rFonts w:hint="eastAsia" w:ascii="宋体" w:hAnsi="宋体" w:cs="宋体"/>
          <w:color w:val="000000" w:themeColor="text1"/>
          <w:sz w:val="21"/>
          <w:szCs w:val="21"/>
          <w:highlight w:val="none"/>
          <w:lang w:val="en-US" w:eastAsia="zh-CN"/>
          <w14:textFill>
            <w14:solidFill>
              <w14:schemeClr w14:val="tx1"/>
            </w14:solidFill>
          </w14:textFill>
        </w:rPr>
        <w:t>须进行至少1周的</w:t>
      </w:r>
      <w:r>
        <w:rPr>
          <w:rFonts w:hint="eastAsia" w:ascii="宋体" w:hAnsi="宋体" w:cs="宋体"/>
          <w:color w:val="000000" w:themeColor="text1"/>
          <w:sz w:val="21"/>
          <w:szCs w:val="21"/>
          <w:highlight w:val="none"/>
          <w:lang w:eastAsia="zh-CN"/>
          <w14:textFill>
            <w14:solidFill>
              <w14:schemeClr w14:val="tx1"/>
            </w14:solidFill>
          </w14:textFill>
        </w:rPr>
        <w:t>强化培训，</w:t>
      </w:r>
      <w:r>
        <w:rPr>
          <w:rFonts w:hint="eastAsia" w:ascii="宋体" w:hAnsi="宋体" w:cs="宋体"/>
          <w:color w:val="000000" w:themeColor="text1"/>
          <w:sz w:val="21"/>
          <w:szCs w:val="21"/>
          <w:highlight w:val="none"/>
          <w:lang w:val="en-US" w:eastAsia="zh-CN"/>
          <w14:textFill>
            <w14:solidFill>
              <w14:schemeClr w14:val="tx1"/>
            </w14:solidFill>
          </w14:textFill>
        </w:rPr>
        <w:t>并经医院主管部门</w:t>
      </w:r>
      <w:r>
        <w:rPr>
          <w:rFonts w:hint="eastAsia" w:ascii="宋体" w:hAnsi="宋体" w:cs="宋体"/>
          <w:color w:val="000000" w:themeColor="text1"/>
          <w:sz w:val="21"/>
          <w:szCs w:val="21"/>
          <w:highlight w:val="none"/>
          <w:lang w:eastAsia="zh-CN"/>
          <w14:textFill>
            <w14:solidFill>
              <w14:schemeClr w14:val="tx1"/>
            </w14:solidFill>
          </w14:textFill>
        </w:rPr>
        <w:t>考核合格后方可上岗，上岗后1个月内</w:t>
      </w:r>
      <w:r>
        <w:rPr>
          <w:rFonts w:hint="eastAsia" w:ascii="宋体" w:hAnsi="宋体" w:cs="宋体"/>
          <w:color w:val="000000" w:themeColor="text1"/>
          <w:sz w:val="21"/>
          <w:szCs w:val="21"/>
          <w:highlight w:val="none"/>
          <w:lang w:val="en-US" w:eastAsia="zh-CN"/>
          <w14:textFill>
            <w14:solidFill>
              <w14:schemeClr w14:val="tx1"/>
            </w14:solidFill>
          </w14:textFill>
        </w:rPr>
        <w:t>服务机构、科室</w:t>
      </w:r>
      <w:r>
        <w:rPr>
          <w:rFonts w:hint="eastAsia" w:ascii="宋体" w:hAnsi="宋体" w:cs="宋体"/>
          <w:color w:val="000000" w:themeColor="text1"/>
          <w:sz w:val="21"/>
          <w:szCs w:val="21"/>
          <w:highlight w:val="none"/>
          <w:lang w:eastAsia="zh-CN"/>
          <w14:textFill>
            <w14:solidFill>
              <w14:schemeClr w14:val="tx1"/>
            </w14:solidFill>
          </w14:textFill>
        </w:rPr>
        <w:t>每日跟踪评估，确保整改效果。​</w:t>
      </w:r>
    </w:p>
    <w:p w14:paraId="7F0350E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3.2.服务机构考核</w:t>
      </w:r>
      <w:r>
        <w:rPr>
          <w:rFonts w:hint="eastAsia" w:ascii="宋体" w:hAnsi="宋体" w:eastAsia="宋体" w:cs="宋体"/>
          <w:color w:val="000000" w:themeColor="text1"/>
          <w:sz w:val="21"/>
          <w:szCs w:val="21"/>
          <w:highlight w:val="none"/>
          <w:lang w:val="zh-TW" w:eastAsia="zh-TW"/>
          <w14:textFill>
            <w14:solidFill>
              <w14:schemeClr w14:val="tx1"/>
            </w14:solidFill>
          </w14:textFill>
        </w:rPr>
        <w:t>反馈及持续改进</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p>
    <w:p w14:paraId="5B18953C">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000000" w:themeColor="text1"/>
          <w:sz w:val="21"/>
          <w:szCs w:val="21"/>
          <w:highlight w:val="none"/>
          <w:lang w:val="zh-TW"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3.2.1.服务机构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管理人员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cs="宋体"/>
          <w:color w:val="000000" w:themeColor="text1"/>
          <w:sz w:val="21"/>
          <w:szCs w:val="21"/>
          <w:highlight w:val="none"/>
          <w:lang w:val="en-US" w:eastAsia="zh-CN"/>
          <w14:textFill>
            <w14:solidFill>
              <w14:schemeClr w14:val="tx1"/>
            </w14:solidFill>
          </w14:textFill>
        </w:rPr>
        <w:t>根据医院考核结果开展</w:t>
      </w:r>
      <w:r>
        <w:rPr>
          <w:rFonts w:hint="eastAsia" w:ascii="宋体" w:hAnsi="宋体" w:eastAsia="宋体" w:cs="宋体"/>
          <w:color w:val="000000" w:themeColor="text1"/>
          <w:sz w:val="21"/>
          <w:szCs w:val="21"/>
          <w:highlight w:val="none"/>
          <w:lang w:val="zh-TW" w:eastAsia="zh-TW"/>
          <w14:textFill>
            <w14:solidFill>
              <w14:schemeClr w14:val="tx1"/>
            </w14:solidFill>
          </w14:textFill>
        </w:rPr>
        <w:t>自查并</w:t>
      </w:r>
      <w:r>
        <w:rPr>
          <w:rFonts w:hint="eastAsia" w:ascii="宋体" w:hAnsi="宋体" w:cs="宋体"/>
          <w:color w:val="000000" w:themeColor="text1"/>
          <w:sz w:val="21"/>
          <w:szCs w:val="21"/>
          <w:highlight w:val="none"/>
          <w:lang w:val="en-US" w:eastAsia="zh-CN"/>
          <w14:textFill>
            <w14:solidFill>
              <w14:schemeClr w14:val="tx1"/>
            </w14:solidFill>
          </w14:textFill>
        </w:rPr>
        <w:t>于24小时内</w:t>
      </w:r>
      <w:r>
        <w:rPr>
          <w:rFonts w:hint="eastAsia" w:ascii="宋体" w:hAnsi="宋体" w:eastAsia="宋体" w:cs="宋体"/>
          <w:color w:val="000000" w:themeColor="text1"/>
          <w:sz w:val="21"/>
          <w:szCs w:val="21"/>
          <w:highlight w:val="none"/>
          <w:lang w:val="zh-TW" w:eastAsia="zh-TW"/>
          <w14:textFill>
            <w14:solidFill>
              <w14:schemeClr w14:val="tx1"/>
            </w14:solidFill>
          </w14:textFill>
        </w:rPr>
        <w:t>向</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w:t>
      </w:r>
      <w:r>
        <w:rPr>
          <w:rFonts w:hint="eastAsia" w:ascii="宋体" w:hAnsi="宋体" w:eastAsia="宋体" w:cs="宋体"/>
          <w:color w:val="000000" w:themeColor="text1"/>
          <w:sz w:val="21"/>
          <w:szCs w:val="21"/>
          <w:highlight w:val="none"/>
          <w:lang w:val="zh-TW" w:eastAsia="zh-TW"/>
          <w14:textFill>
            <w14:solidFill>
              <w14:schemeClr w14:val="tx1"/>
            </w14:solidFill>
          </w14:textFill>
        </w:rPr>
        <w:t>反馈检查存在的问题，</w:t>
      </w:r>
      <w:r>
        <w:rPr>
          <w:rFonts w:hint="eastAsia" w:ascii="宋体" w:hAnsi="宋体" w:cs="宋体"/>
          <w:color w:val="000000" w:themeColor="text1"/>
          <w:sz w:val="21"/>
          <w:szCs w:val="21"/>
          <w:highlight w:val="none"/>
          <w:lang w:val="en-US" w:eastAsia="zh-CN"/>
          <w14:textFill>
            <w14:solidFill>
              <w14:schemeClr w14:val="tx1"/>
            </w14:solidFill>
          </w14:textFill>
        </w:rPr>
        <w:t>于5个工作日内</w:t>
      </w:r>
      <w:r>
        <w:rPr>
          <w:rFonts w:hint="eastAsia" w:ascii="宋体" w:hAnsi="宋体" w:eastAsia="宋体" w:cs="宋体"/>
          <w:color w:val="000000" w:themeColor="text1"/>
          <w:sz w:val="21"/>
          <w:szCs w:val="21"/>
          <w:highlight w:val="none"/>
          <w:lang w:val="zh-TW" w:eastAsia="zh-TW"/>
          <w14:textFill>
            <w14:solidFill>
              <w14:schemeClr w14:val="tx1"/>
            </w14:solidFill>
          </w14:textFill>
        </w:rPr>
        <w:t>分析原因</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并</w:t>
      </w:r>
      <w:r>
        <w:rPr>
          <w:rFonts w:hint="eastAsia" w:ascii="宋体" w:hAnsi="宋体" w:cs="宋体"/>
          <w:color w:val="000000" w:themeColor="text1"/>
          <w:sz w:val="21"/>
          <w:szCs w:val="21"/>
          <w:highlight w:val="none"/>
          <w:lang w:val="zh-TW" w:eastAsia="zh-CN"/>
          <w14:textFill>
            <w14:solidFill>
              <w14:schemeClr w14:val="tx1"/>
            </w14:solidFill>
          </w14:textFill>
        </w:rPr>
        <w:t>及时将改进情况与问题整改结果向护理部质量检查工作进行</w:t>
      </w:r>
      <w:r>
        <w:rPr>
          <w:rFonts w:hint="eastAsia" w:ascii="宋体" w:hAnsi="宋体" w:cs="宋体"/>
          <w:color w:val="000000" w:themeColor="text1"/>
          <w:sz w:val="21"/>
          <w:szCs w:val="21"/>
          <w:highlight w:val="none"/>
          <w:lang w:val="en-US" w:eastAsia="zh-CN"/>
          <w14:textFill>
            <w14:solidFill>
              <w14:schemeClr w14:val="tx1"/>
            </w14:solidFill>
          </w14:textFill>
        </w:rPr>
        <w:t>书面</w:t>
      </w:r>
      <w:r>
        <w:rPr>
          <w:rFonts w:hint="eastAsia" w:ascii="宋体" w:hAnsi="宋体" w:cs="宋体"/>
          <w:color w:val="000000" w:themeColor="text1"/>
          <w:sz w:val="21"/>
          <w:szCs w:val="21"/>
          <w:highlight w:val="none"/>
          <w:lang w:val="zh-TW" w:eastAsia="zh-CN"/>
          <w14:textFill>
            <w14:solidFill>
              <w14:schemeClr w14:val="tx1"/>
            </w14:solidFill>
          </w14:textFill>
        </w:rPr>
        <w:t>反馈，确保问题闭环。</w:t>
      </w:r>
    </w:p>
    <w:p w14:paraId="2D5EAE9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themeColor="text1"/>
          <w:sz w:val="21"/>
          <w:szCs w:val="21"/>
          <w:highlight w:val="none"/>
          <w:lang w:val="zh-TW" w:eastAsia="zh-TW"/>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3.2.2.</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每月</w:t>
      </w:r>
      <w:r>
        <w:rPr>
          <w:rFonts w:hint="eastAsia" w:ascii="宋体" w:hAnsi="宋体" w:cs="宋体"/>
          <w:color w:val="000000" w:themeColor="text1"/>
          <w:sz w:val="21"/>
          <w:szCs w:val="21"/>
          <w:highlight w:val="none"/>
          <w:lang w:val="zh-TW" w:eastAsia="zh-CN"/>
          <w14:textFill>
            <w14:solidFill>
              <w14:schemeClr w14:val="tx1"/>
            </w14:solidFill>
          </w14:textFill>
        </w:rPr>
        <w:t>以书面形式向医院呈报</w:t>
      </w:r>
      <w:r>
        <w:rPr>
          <w:rFonts w:hint="eastAsia" w:ascii="宋体" w:hAnsi="宋体" w:cs="宋体"/>
          <w:color w:val="000000" w:themeColor="text1"/>
          <w:sz w:val="21"/>
          <w:szCs w:val="21"/>
          <w:highlight w:val="none"/>
          <w:lang w:val="en-US" w:eastAsia="zh-CN"/>
          <w14:textFill>
            <w14:solidFill>
              <w14:schemeClr w14:val="tx1"/>
            </w14:solidFill>
          </w14:textFill>
        </w:rPr>
        <w:t>自行考核</w:t>
      </w:r>
      <w:r>
        <w:rPr>
          <w:rFonts w:hint="eastAsia" w:ascii="宋体" w:hAnsi="宋体" w:eastAsia="宋体" w:cs="宋体"/>
          <w:color w:val="000000" w:themeColor="text1"/>
          <w:sz w:val="21"/>
          <w:szCs w:val="21"/>
          <w:highlight w:val="none"/>
          <w:lang w:val="zh-TW" w:eastAsia="zh-TW"/>
          <w14:textFill>
            <w14:solidFill>
              <w14:schemeClr w14:val="tx1"/>
            </w14:solidFill>
          </w14:textFill>
        </w:rPr>
        <w:t>存在的问题、需院方相关部门协调解决的问题等，共同讨论整改措施，制定下个月检查及管理的重点，如遇特殊情况，</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lang w:val="zh-TW" w:eastAsia="zh-TW"/>
          <w14:textFill>
            <w14:solidFill>
              <w14:schemeClr w14:val="tx1"/>
            </w14:solidFill>
          </w14:textFill>
        </w:rPr>
        <w:t>随时汇报。</w:t>
      </w:r>
    </w:p>
    <w:p w14:paraId="235AA3EC">
      <w:pPr>
        <w:keepNext w:val="0"/>
        <w:keepLines w:val="0"/>
        <w:pageBreakBefore w:val="0"/>
        <w:numPr>
          <w:ilvl w:val="0"/>
          <w:numId w:val="0"/>
        </w:numPr>
        <w:kinsoku/>
        <w:wordWrap/>
        <w:overflowPunct/>
        <w:topLinePunct w:val="0"/>
        <w:autoSpaceDN/>
        <w:bidi w:val="0"/>
        <w:adjustRightInd/>
        <w:snapToGrid/>
        <w:spacing w:line="360" w:lineRule="auto"/>
        <w:textAlignment w:val="auto"/>
        <w:rPr>
          <w:rFonts w:hint="eastAsia" w:ascii="宋体" w:hAnsi="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t>（</w:t>
      </w:r>
      <w:r>
        <w:rPr>
          <w:rFonts w:hint="eastAsia" w:ascii="宋体" w:hAnsi="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t>九</w:t>
      </w:r>
      <w:r>
        <w:rPr>
          <w:rFonts w:hint="eastAsia" w:ascii="宋体" w:hAnsi="宋体" w:eastAsia="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t>）</w:t>
      </w:r>
      <w:r>
        <w:rPr>
          <w:rFonts w:hint="eastAsia" w:ascii="宋体" w:hAnsi="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t>陪护服务机构责任</w:t>
      </w:r>
    </w:p>
    <w:p w14:paraId="6C88D2B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按照法律法规、规章及政策等有关规定和协议约定履行义务。</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有违约行为或虚假陈述，</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有权要求</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2000元/次</w:t>
      </w:r>
      <w:r>
        <w:rPr>
          <w:rFonts w:hint="eastAsia" w:ascii="宋体" w:hAnsi="宋体" w:eastAsia="宋体" w:cs="宋体"/>
          <w:color w:val="000000" w:themeColor="text1"/>
          <w:sz w:val="21"/>
          <w:szCs w:val="21"/>
          <w:highlight w:val="none"/>
          <w14:textFill>
            <w14:solidFill>
              <w14:schemeClr w14:val="tx1"/>
            </w14:solidFill>
          </w14:textFill>
        </w:rPr>
        <w:t>支付违约金；给</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造成损失的，</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还应当赔偿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的全部损失。</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亦</w:t>
      </w:r>
      <w:r>
        <w:rPr>
          <w:rFonts w:hint="eastAsia" w:ascii="宋体" w:hAnsi="宋体" w:eastAsia="宋体" w:cs="宋体"/>
          <w:color w:val="000000" w:themeColor="text1"/>
          <w:sz w:val="21"/>
          <w:szCs w:val="21"/>
          <w:highlight w:val="none"/>
          <w14:textFill>
            <w14:solidFill>
              <w14:schemeClr w14:val="tx1"/>
            </w14:solidFill>
          </w14:textFill>
        </w:rPr>
        <w:t>有权选择解除协议。</w:t>
      </w:r>
    </w:p>
    <w:p w14:paraId="0EE6C962">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若医院发现</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派驻本院的项目经理、项目主管存在未驻点在我院，在其他医院兼任经理、主管类职务的情况，或</w:t>
      </w:r>
      <w:r>
        <w:rPr>
          <w:rFonts w:hint="eastAsia" w:ascii="宋体" w:hAnsi="宋体" w:cs="宋体"/>
          <w:color w:val="000000" w:themeColor="text1"/>
          <w:sz w:val="21"/>
          <w:szCs w:val="21"/>
          <w:highlight w:val="none"/>
          <w:lang w:val="en-US" w:eastAsia="zh-CN"/>
          <w14:textFill>
            <w14:solidFill>
              <w14:schemeClr w14:val="tx1"/>
            </w14:solidFill>
          </w14:textFill>
        </w:rPr>
        <w:t>存在服务机构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未按本项目约定标准（含至少配置1名项目主管、满足辅助护理服务及 “无陪护” 服务所需的医疗护理员数量）提供足额项目主管及医疗护理员</w:t>
      </w:r>
      <w:r>
        <w:rPr>
          <w:rFonts w:hint="eastAsia" w:ascii="宋体" w:hAnsi="宋体" w:cs="宋体"/>
          <w:color w:val="000000" w:themeColor="text1"/>
          <w:sz w:val="21"/>
          <w:szCs w:val="21"/>
          <w:highlight w:val="none"/>
          <w:lang w:val="en-US" w:eastAsia="zh-CN"/>
          <w14:textFill>
            <w14:solidFill>
              <w14:schemeClr w14:val="tx1"/>
            </w14:solidFill>
          </w14:textFill>
        </w:rPr>
        <w:t>的情况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，每发现1例，医院有权向</w:t>
      </w:r>
      <w:r>
        <w:rPr>
          <w:rFonts w:hint="eastAsia" w:ascii="宋体" w:hAnsi="宋体" w:cs="宋体"/>
          <w:color w:val="000000" w:themeColor="text1"/>
          <w:sz w:val="21"/>
          <w:szCs w:val="21"/>
          <w:highlight w:val="none"/>
          <w:lang w:val="en-US" w:eastAsia="zh-CN"/>
          <w14:textFill>
            <w14:solidFill>
              <w14:schemeClr w14:val="tx1"/>
            </w14:solidFill>
          </w14:textFill>
        </w:rPr>
        <w:t>服务机构收取</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2000 元</w:t>
      </w:r>
      <w:r>
        <w:rPr>
          <w:rFonts w:hint="eastAsia" w:ascii="宋体" w:hAnsi="宋体" w:cs="宋体"/>
          <w:color w:val="000000" w:themeColor="text1"/>
          <w:sz w:val="21"/>
          <w:szCs w:val="21"/>
          <w:highlight w:val="none"/>
          <w:lang w:val="en-US" w:eastAsia="zh-CN"/>
          <w14:textFill>
            <w14:solidFill>
              <w14:schemeClr w14:val="tx1"/>
            </w14:solidFill>
          </w14:textFill>
        </w:rPr>
        <w:t>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，并要求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在1个月内整改。医院在首次发现违规并通知</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整改的1个月后进行追踪核查，若</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仍未完成整改，每</w:t>
      </w:r>
      <w:r>
        <w:rPr>
          <w:rFonts w:hint="eastAsia" w:ascii="宋体" w:hAnsi="宋体" w:cs="宋体"/>
          <w:color w:val="000000" w:themeColor="text1"/>
          <w:sz w:val="21"/>
          <w:szCs w:val="21"/>
          <w:highlight w:val="none"/>
          <w:lang w:val="en-US" w:eastAsia="zh-CN"/>
          <w14:textFill>
            <w14:solidFill>
              <w14:schemeClr w14:val="tx1"/>
            </w14:solidFill>
          </w14:textFill>
        </w:rPr>
        <w:t>发生</w:t>
      </w:r>
      <w:r>
        <w:rPr>
          <w:rFonts w:hint="eastAsia" w:ascii="宋体" w:hAnsi="宋体" w:eastAsia="宋体" w:cs="宋体"/>
          <w:color w:val="000000" w:themeColor="text1"/>
          <w:sz w:val="21"/>
          <w:szCs w:val="21"/>
          <w:highlight w:val="none"/>
          <w:lang w:val="en-US" w:eastAsia="zh-CN"/>
          <w14:textFill>
            <w14:solidFill>
              <w14:schemeClr w14:val="tx1"/>
            </w14:solidFill>
          </w14:textFill>
        </w:rPr>
        <w:t>1例，医院有权向</w:t>
      </w:r>
      <w:r>
        <w:rPr>
          <w:rFonts w:hint="eastAsia" w:ascii="宋体" w:hAnsi="宋体" w:cs="宋体"/>
          <w:color w:val="000000" w:themeColor="text1"/>
          <w:sz w:val="21"/>
          <w:szCs w:val="21"/>
          <w:highlight w:val="none"/>
          <w:lang w:val="en-US" w:eastAsia="zh-CN"/>
          <w14:textFill>
            <w14:solidFill>
              <w14:schemeClr w14:val="tx1"/>
            </w14:solidFill>
          </w14:textFill>
        </w:rPr>
        <w:t>服务机构收取</w:t>
      </w:r>
      <w:r>
        <w:rPr>
          <w:rFonts w:hint="eastAsia" w:ascii="宋体" w:hAnsi="宋体" w:eastAsia="宋体" w:cs="宋体"/>
          <w:color w:val="000000" w:themeColor="text1"/>
          <w:sz w:val="21"/>
          <w:szCs w:val="21"/>
          <w:highlight w:val="none"/>
          <w:lang w:val="en-US" w:eastAsia="zh-CN"/>
          <w14:textFill>
            <w14:solidFill>
              <w14:schemeClr w14:val="tx1"/>
            </w14:solidFill>
          </w14:textFill>
        </w:rPr>
        <w:t>4000 元</w:t>
      </w:r>
      <w:r>
        <w:rPr>
          <w:rFonts w:hint="eastAsia" w:ascii="宋体" w:hAnsi="宋体" w:cs="宋体"/>
          <w:color w:val="000000" w:themeColor="text1"/>
          <w:sz w:val="21"/>
          <w:szCs w:val="21"/>
          <w:highlight w:val="none"/>
          <w:lang w:val="en-US" w:eastAsia="zh-CN"/>
          <w14:textFill>
            <w14:solidFill>
              <w14:schemeClr w14:val="tx1"/>
            </w14:solidFill>
          </w14:textFill>
        </w:rPr>
        <w:t>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，并再次要求其1个月内整改，医院在二次催告整改的1个月后再次追踪核查，若</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仍拒不整改，医院将依据本项目需求第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条第</w:t>
      </w: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项的约定，采取相应处理措施。</w:t>
      </w:r>
    </w:p>
    <w:p w14:paraId="54620AA9">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服务机构需严格履行费用支付的义务，在下一季度开始的30天内向医院提交证明上一季度营业收入的材料（包括但不限于季度财务报表、增值税纳税申报表、营业收入明细台账等），如存在虚假记载、隐瞒重要信息或未如实提供的；或存在费用未按合同约定期限足额上交的，医院有权收取20000元违约金，</w:t>
      </w:r>
      <w:r>
        <w:rPr>
          <w:rFonts w:hint="eastAsia" w:ascii="宋体" w:hAnsi="宋体" w:eastAsia="宋体" w:cs="宋体"/>
          <w:color w:val="000000" w:themeColor="text1"/>
          <w:sz w:val="21"/>
          <w:szCs w:val="21"/>
          <w:highlight w:val="none"/>
          <w:lang w:val="zh-TW" w:eastAsia="zh-TW"/>
          <w14:textFill>
            <w14:solidFill>
              <w14:schemeClr w14:val="tx1"/>
            </w14:solidFill>
          </w14:textFill>
        </w:rPr>
        <w:t>并责令</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限期进行整改。如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限</w:t>
      </w:r>
      <w:r>
        <w:rPr>
          <w:rFonts w:hint="eastAsia" w:ascii="宋体" w:hAnsi="宋体" w:eastAsia="宋体" w:cs="宋体"/>
          <w:color w:val="000000" w:themeColor="text1"/>
          <w:sz w:val="21"/>
          <w:szCs w:val="21"/>
          <w:highlight w:val="none"/>
          <w:lang w:val="zh-TW" w:eastAsia="zh-TW"/>
          <w14:textFill>
            <w14:solidFill>
              <w14:schemeClr w14:val="tx1"/>
            </w14:solidFill>
          </w14:textFill>
        </w:rPr>
        <w:t>期内</w:t>
      </w:r>
      <w:r>
        <w:rPr>
          <w:rFonts w:hint="eastAsia" w:ascii="宋体" w:hAnsi="宋体" w:eastAsia="宋体" w:cs="宋体"/>
          <w:color w:val="000000" w:themeColor="text1"/>
          <w:sz w:val="21"/>
          <w:szCs w:val="21"/>
          <w:highlight w:val="none"/>
          <w:lang w:val="zh-TW" w:eastAsia="zh-CN"/>
          <w14:textFill>
            <w14:solidFill>
              <w14:schemeClr w14:val="tx1"/>
            </w14:solidFill>
          </w14:textFill>
        </w:rPr>
        <w:t>未</w:t>
      </w:r>
      <w:r>
        <w:rPr>
          <w:rFonts w:hint="eastAsia" w:ascii="宋体" w:hAnsi="宋体" w:eastAsia="宋体" w:cs="宋体"/>
          <w:color w:val="000000" w:themeColor="text1"/>
          <w:sz w:val="21"/>
          <w:szCs w:val="21"/>
          <w:highlight w:val="none"/>
          <w:lang w:val="zh-TW" w:eastAsia="zh-TW"/>
          <w14:textFill>
            <w14:solidFill>
              <w14:schemeClr w14:val="tx1"/>
            </w14:solidFill>
          </w14:textFill>
        </w:rPr>
        <w:t>完成整改，仍存在</w:t>
      </w:r>
      <w:r>
        <w:rPr>
          <w:rFonts w:hint="eastAsia" w:ascii="宋体" w:hAnsi="宋体" w:cs="宋体"/>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color w:val="000000" w:themeColor="text1"/>
          <w:sz w:val="21"/>
          <w:szCs w:val="21"/>
          <w:highlight w:val="none"/>
          <w:lang w:val="zh-TW" w:eastAsia="zh-TW"/>
          <w14:textFill>
            <w14:solidFill>
              <w14:schemeClr w14:val="tx1"/>
            </w14:solidFill>
          </w14:textFill>
        </w:rPr>
        <w:t>问题，</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有权选择解除协议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并追缴其未支付的费用</w:t>
      </w:r>
      <w:r>
        <w:rPr>
          <w:rFonts w:hint="eastAsia" w:ascii="宋体" w:hAnsi="宋体" w:eastAsia="宋体" w:cs="宋体"/>
          <w:color w:val="000000" w:themeColor="text1"/>
          <w:sz w:val="21"/>
          <w:szCs w:val="21"/>
          <w:highlight w:val="none"/>
          <w14:textFill>
            <w14:solidFill>
              <w14:schemeClr w14:val="tx1"/>
            </w14:solidFill>
          </w14:textFill>
        </w:rPr>
        <w:t>。</w:t>
      </w:r>
    </w:p>
    <w:p w14:paraId="571C7A2B">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按照医院</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《医疗护理员服务质量评价规范》进行医疗护理员服务质量评价(详见附件·医疗护理员服务质量评价表)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出现考核不合格</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不合格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不合格</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严重性分级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一般严重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≥80且＜90；</w:t>
      </w:r>
      <w:r>
        <w:rPr>
          <w:rFonts w:hint="eastAsia" w:ascii="宋体" w:hAnsi="宋体" w:eastAsia="宋体" w:cs="宋体"/>
          <w:color w:val="000000" w:themeColor="text1"/>
          <w:sz w:val="21"/>
          <w:szCs w:val="21"/>
          <w:highlight w:val="none"/>
          <w14:textFill>
            <w14:solidFill>
              <w14:schemeClr w14:val="tx1"/>
            </w14:solidFill>
          </w14:textFill>
        </w:rPr>
        <w:t>中等严重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≥70且＜80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严重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≥60且＜70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非常严重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zh-TW" w:eastAsia="zh-TW"/>
          <w14:textFill>
            <w14:solidFill>
              <w14:schemeClr w14:val="tx1"/>
            </w14:solidFill>
          </w14:textFill>
        </w:rPr>
        <w:t>有权直接按照</w:t>
      </w:r>
      <w:r>
        <w:rPr>
          <w:rFonts w:hint="eastAsia" w:ascii="宋体" w:hAnsi="宋体" w:eastAsia="宋体" w:cs="宋体"/>
          <w:color w:val="000000" w:themeColor="text1"/>
          <w:sz w:val="21"/>
          <w:szCs w:val="21"/>
          <w:highlight w:val="none"/>
          <w14:textFill>
            <w14:solidFill>
              <w14:schemeClr w14:val="tx1"/>
            </w14:solidFill>
          </w14:textFill>
        </w:rPr>
        <w:t>10000-50000</w:t>
      </w:r>
      <w:r>
        <w:rPr>
          <w:rFonts w:hint="eastAsia" w:ascii="宋体" w:hAnsi="宋体" w:eastAsia="宋体" w:cs="宋体"/>
          <w:color w:val="000000" w:themeColor="text1"/>
          <w:sz w:val="21"/>
          <w:szCs w:val="21"/>
          <w:highlight w:val="none"/>
          <w:lang w:val="zh-TW" w:eastAsia="zh-TW"/>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收取违约金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≥70且＜80收取违约金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10000元，</w:t>
      </w:r>
      <w:r>
        <w:rPr>
          <w:rFonts w:hint="eastAsia" w:ascii="宋体" w:hAnsi="宋体" w:cs="宋体"/>
          <w:color w:val="000000" w:themeColor="text1"/>
          <w:sz w:val="21"/>
          <w:szCs w:val="21"/>
          <w:highlight w:val="none"/>
          <w:lang w:val="en-US" w:eastAsia="zh-CN"/>
          <w14:textFill>
            <w14:solidFill>
              <w14:schemeClr w14:val="tx1"/>
            </w14:solidFill>
          </w14:textFill>
        </w:rPr>
        <w:t>≥60且＜70收取违约金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30000元，＜</w:t>
      </w:r>
      <w:r>
        <w:rPr>
          <w:rFonts w:hint="eastAsia" w:ascii="宋体" w:hAnsi="宋体" w:eastAsia="宋体" w:cs="宋体"/>
          <w:color w:val="000000" w:themeColor="text1"/>
          <w:sz w:val="21"/>
          <w:szCs w:val="21"/>
          <w:highlight w:val="none"/>
          <w14:textFill>
            <w14:solidFill>
              <w14:schemeClr w14:val="tx1"/>
            </w14:solidFill>
          </w14:textFill>
        </w:rPr>
        <w:t>60分</w:t>
      </w:r>
      <w:r>
        <w:rPr>
          <w:rFonts w:hint="eastAsia" w:ascii="宋体" w:hAnsi="宋体" w:cs="宋体"/>
          <w:color w:val="000000" w:themeColor="text1"/>
          <w:sz w:val="21"/>
          <w:szCs w:val="21"/>
          <w:highlight w:val="none"/>
          <w:lang w:val="en-US" w:eastAsia="zh-CN"/>
          <w14:textFill>
            <w14:solidFill>
              <w14:schemeClr w14:val="tx1"/>
            </w14:solidFill>
          </w14:textFill>
        </w:rPr>
        <w:t>收取违约金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50000元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，并责令</w:t>
      </w:r>
      <w:r>
        <w:rPr>
          <w:rFonts w:hint="eastAsia" w:ascii="宋体" w:hAnsi="宋体" w:cs="宋体"/>
          <w:color w:val="000000" w:themeColor="text1"/>
          <w:sz w:val="21"/>
          <w:szCs w:val="21"/>
          <w:highlight w:val="none"/>
          <w:lang w:val="zh-TW"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限期进行整改。如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限</w:t>
      </w:r>
      <w:r>
        <w:rPr>
          <w:rFonts w:hint="eastAsia" w:ascii="宋体" w:hAnsi="宋体" w:eastAsia="宋体" w:cs="宋体"/>
          <w:color w:val="000000" w:themeColor="text1"/>
          <w:sz w:val="21"/>
          <w:szCs w:val="21"/>
          <w:highlight w:val="none"/>
          <w:lang w:val="zh-TW" w:eastAsia="zh-TW"/>
          <w14:textFill>
            <w14:solidFill>
              <w14:schemeClr w14:val="tx1"/>
            </w14:solidFill>
          </w14:textFill>
        </w:rPr>
        <w:t>期内</w:t>
      </w:r>
      <w:r>
        <w:rPr>
          <w:rFonts w:hint="eastAsia" w:ascii="宋体" w:hAnsi="宋体" w:eastAsia="宋体" w:cs="宋体"/>
          <w:color w:val="000000" w:themeColor="text1"/>
          <w:sz w:val="21"/>
          <w:szCs w:val="21"/>
          <w:highlight w:val="none"/>
          <w:lang w:val="zh-TW" w:eastAsia="zh-CN"/>
          <w14:textFill>
            <w14:solidFill>
              <w14:schemeClr w14:val="tx1"/>
            </w14:solidFill>
          </w14:textFill>
        </w:rPr>
        <w:t>未</w:t>
      </w:r>
      <w:r>
        <w:rPr>
          <w:rFonts w:hint="eastAsia" w:ascii="宋体" w:hAnsi="宋体" w:eastAsia="宋体" w:cs="宋体"/>
          <w:color w:val="000000" w:themeColor="text1"/>
          <w:sz w:val="21"/>
          <w:szCs w:val="21"/>
          <w:highlight w:val="none"/>
          <w:lang w:val="zh-TW" w:eastAsia="zh-TW"/>
          <w14:textFill>
            <w14:solidFill>
              <w14:schemeClr w14:val="tx1"/>
            </w14:solidFill>
          </w14:textFill>
        </w:rPr>
        <w:t>完成整改，仍存在服务质量问题，</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有权选择解除协议。</w:t>
      </w:r>
      <w:r>
        <w:rPr>
          <w:rFonts w:hint="eastAsia" w:ascii="宋体" w:hAnsi="宋体" w:cs="宋体"/>
          <w:color w:val="000000" w:themeColor="text1"/>
          <w:sz w:val="21"/>
          <w:szCs w:val="21"/>
          <w:highlight w:val="none"/>
          <w:lang w:val="en-US" w:eastAsia="zh-CN"/>
          <w14:textFill>
            <w14:solidFill>
              <w14:schemeClr w14:val="tx1"/>
            </w14:solidFill>
          </w14:textFill>
        </w:rPr>
        <w:t>如由于同一医疗护理员导致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辅助护理服务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质量考核</w:t>
      </w:r>
      <w:r>
        <w:rPr>
          <w:rFonts w:hint="eastAsia" w:ascii="宋体" w:hAnsi="宋体" w:eastAsia="宋体" w:cs="宋体"/>
          <w:color w:val="000000" w:themeColor="text1"/>
          <w:sz w:val="21"/>
          <w:szCs w:val="21"/>
          <w:highlight w:val="none"/>
          <w14:textFill>
            <w14:solidFill>
              <w14:schemeClr w14:val="tx1"/>
            </w14:solidFill>
          </w14:textFill>
        </w:rPr>
        <w:t>累计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不合格</w:t>
      </w:r>
      <w:r>
        <w:rPr>
          <w:rFonts w:hint="eastAsia" w:ascii="宋体" w:hAnsi="宋体" w:eastAsia="宋体" w:cs="宋体"/>
          <w:color w:val="000000" w:themeColor="text1"/>
          <w:sz w:val="21"/>
          <w:szCs w:val="21"/>
          <w:highlight w:val="none"/>
          <w14:textFill>
            <w14:solidFill>
              <w14:schemeClr w14:val="tx1"/>
            </w14:solidFill>
          </w14:textFill>
        </w:rPr>
        <w:t>三次</w:t>
      </w:r>
      <w:r>
        <w:rPr>
          <w:rFonts w:hint="eastAsia" w:ascii="宋体" w:hAnsi="宋体" w:cs="宋体"/>
          <w:color w:val="000000" w:themeColor="text1"/>
          <w:sz w:val="21"/>
          <w:szCs w:val="21"/>
          <w:highlight w:val="none"/>
          <w:lang w:val="en-US" w:eastAsia="zh-CN"/>
          <w14:textFill>
            <w14:solidFill>
              <w14:schemeClr w14:val="tx1"/>
            </w14:solidFill>
          </w14:textFill>
        </w:rPr>
        <w:t>及以上</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cs="宋体"/>
          <w:color w:val="000000" w:themeColor="text1"/>
          <w:sz w:val="21"/>
          <w:szCs w:val="21"/>
          <w:highlight w:val="none"/>
          <w:lang w:eastAsia="zh-CN"/>
          <w14:textFill>
            <w14:solidFill>
              <w14:schemeClr w14:val="tx1"/>
            </w14:solidFill>
          </w14:textFill>
        </w:rPr>
        <w:t>情节严重，服务机构应予以</w:t>
      </w:r>
      <w:r>
        <w:rPr>
          <w:rFonts w:hint="eastAsia" w:ascii="宋体" w:hAnsi="宋体" w:eastAsia="宋体" w:cs="宋体"/>
          <w:color w:val="000000" w:themeColor="text1"/>
          <w:sz w:val="21"/>
          <w:szCs w:val="21"/>
          <w:highlight w:val="none"/>
          <w14:textFill>
            <w14:solidFill>
              <w14:schemeClr w14:val="tx1"/>
            </w14:solidFill>
          </w14:textFill>
        </w:rPr>
        <w:t>辞退或开除。</w:t>
      </w:r>
    </w:p>
    <w:p w14:paraId="7F97F43C">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服务机构</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义务过程</w:t>
      </w:r>
      <w:r>
        <w:rPr>
          <w:rFonts w:hint="eastAsia" w:ascii="宋体" w:hAnsi="宋体" w:eastAsia="宋体" w:cs="宋体"/>
          <w:color w:val="auto"/>
          <w:sz w:val="21"/>
          <w:szCs w:val="21"/>
          <w:highlight w:val="none"/>
          <w:lang w:val="en-US" w:eastAsia="zh-CN"/>
        </w:rPr>
        <w:t>及开展辅助护理服务过程</w:t>
      </w:r>
      <w:r>
        <w:rPr>
          <w:rFonts w:hint="eastAsia" w:ascii="宋体" w:hAnsi="宋体" w:eastAsia="宋体" w:cs="宋体"/>
          <w:color w:val="auto"/>
          <w:sz w:val="21"/>
          <w:szCs w:val="21"/>
          <w:highlight w:val="none"/>
        </w:rPr>
        <w:t>中发生人身、财产损害或损害</w:t>
      </w:r>
      <w:r>
        <w:rPr>
          <w:rFonts w:hint="eastAsia" w:ascii="宋体" w:hAnsi="宋体" w:eastAsia="宋体" w:cs="宋体"/>
          <w:color w:val="auto"/>
          <w:sz w:val="21"/>
          <w:szCs w:val="21"/>
          <w:highlight w:val="none"/>
          <w:lang w:eastAsia="zh-CN"/>
        </w:rPr>
        <w:t>医院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自身、</w:t>
      </w:r>
      <w:r>
        <w:rPr>
          <w:rFonts w:hint="eastAsia" w:ascii="宋体" w:hAnsi="宋体" w:eastAsia="宋体" w:cs="宋体"/>
          <w:color w:val="auto"/>
          <w:sz w:val="21"/>
          <w:szCs w:val="21"/>
          <w:highlight w:val="none"/>
        </w:rPr>
        <w:t>第三人的人身、财产等，由此发生的一切责任和费用全部由</w:t>
      </w:r>
      <w:r>
        <w:rPr>
          <w:rFonts w:hint="eastAsia" w:ascii="宋体" w:hAnsi="宋体" w:cs="宋体"/>
          <w:color w:val="auto"/>
          <w:sz w:val="21"/>
          <w:szCs w:val="21"/>
          <w:highlight w:val="none"/>
          <w:lang w:eastAsia="zh-CN"/>
        </w:rPr>
        <w:t>服务机构</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医院</w:t>
      </w:r>
      <w:r>
        <w:rPr>
          <w:rFonts w:hint="eastAsia" w:ascii="宋体" w:hAnsi="宋体" w:eastAsia="宋体" w:cs="宋体"/>
          <w:color w:val="auto"/>
          <w:sz w:val="21"/>
          <w:szCs w:val="21"/>
          <w:highlight w:val="none"/>
        </w:rPr>
        <w:t>不承担任何责任和费用。</w:t>
      </w:r>
    </w:p>
    <w:p w14:paraId="299BC43E">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原因导致索赔，一切责任后果全部由</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自行承担，</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协助</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共同处理，</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有独立应诉权，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如因人民法院判决、仲裁裁决导致医院需要承担赔偿责任的，医院在承担责任后有权要求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因此受到的全部损失。</w:t>
      </w:r>
    </w:p>
    <w:p w14:paraId="02FC2CBB">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如果</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派驻的医疗护理员</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在医院服务期间，所服务的</w:t>
      </w:r>
      <w:r>
        <w:rPr>
          <w:rFonts w:hint="eastAsia" w:ascii="宋体" w:hAnsi="宋体" w:eastAsia="宋体" w:cs="宋体"/>
          <w:color w:val="000000" w:themeColor="text1"/>
          <w:sz w:val="21"/>
          <w:szCs w:val="21"/>
          <w:highlight w:val="none"/>
          <w14:textFill>
            <w14:solidFill>
              <w14:schemeClr w14:val="tx1"/>
            </w14:solidFill>
          </w14:textFill>
        </w:rPr>
        <w:t>患者发生意外或损伤、死亡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包括但不限于坠床、摔倒、滑倒、呛食、噎食、烫（烧）伤、压力性损伤、冻伤、自杀、出走、坠楼、病情变化以及其他意外或损伤等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等情况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医院、服务机构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双方应联合调查。经调查后，若确认以上意外或损伤属于</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医疗护理员导致的</w:t>
      </w:r>
      <w:r>
        <w:rPr>
          <w:rFonts w:hint="eastAsia" w:ascii="宋体" w:hAnsi="宋体" w:cs="宋体"/>
          <w:color w:val="000000" w:themeColor="text1"/>
          <w:sz w:val="21"/>
          <w:szCs w:val="21"/>
          <w:highlight w:val="none"/>
          <w:lang w:val="en-US" w:eastAsia="zh-CN"/>
          <w14:textFill>
            <w14:solidFill>
              <w14:schemeClr w14:val="tx1"/>
            </w14:solidFill>
          </w14:textFill>
        </w:rPr>
        <w:t>，由</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承担</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相应</w:t>
      </w:r>
      <w:r>
        <w:rPr>
          <w:rFonts w:hint="eastAsia" w:ascii="宋体" w:hAnsi="宋体" w:eastAsia="宋体" w:cs="宋体"/>
          <w:color w:val="000000" w:themeColor="text1"/>
          <w:sz w:val="21"/>
          <w:szCs w:val="21"/>
          <w:highlight w:val="none"/>
          <w14:textFill>
            <w14:solidFill>
              <w14:schemeClr w14:val="tx1"/>
            </w14:solidFill>
          </w14:textFill>
        </w:rPr>
        <w:t>赔偿责任，并负责妥善解决争议。</w:t>
      </w:r>
    </w:p>
    <w:p w14:paraId="56D602E4">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医疗护理员在职责范围内，不尽义务造成医院财产损失、患者人身伤害的，由</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承担赔偿责任，如因人民法院判决、仲裁裁决导致</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需要承担赔偿责任的，</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在承担责任后有权要求</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因此受到的全部损失。</w:t>
      </w:r>
    </w:p>
    <w:p w14:paraId="29E593DE">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若</w:t>
      </w:r>
      <w:r>
        <w:rPr>
          <w:rFonts w:hint="eastAsia" w:ascii="宋体" w:hAnsi="宋体" w:eastAsia="宋体" w:cs="宋体"/>
          <w:color w:val="000000" w:themeColor="text1"/>
          <w:sz w:val="21"/>
          <w:szCs w:val="21"/>
          <w:highlight w:val="none"/>
          <w:lang w:val="en-US" w:eastAsia="zh-CN"/>
          <w14:textFill>
            <w14:solidFill>
              <w14:schemeClr w14:val="tx1"/>
            </w14:solidFill>
          </w14:textFill>
        </w:rPr>
        <w:t>因</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及医疗护理员</w:t>
      </w:r>
      <w:r>
        <w:rPr>
          <w:rFonts w:hint="eastAsia" w:ascii="宋体" w:hAnsi="宋体" w:eastAsia="宋体" w:cs="宋体"/>
          <w:color w:val="000000" w:themeColor="text1"/>
          <w:sz w:val="21"/>
          <w:szCs w:val="21"/>
          <w:highlight w:val="none"/>
          <w14:textFill>
            <w14:solidFill>
              <w14:schemeClr w14:val="tx1"/>
            </w14:solidFill>
          </w14:textFill>
        </w:rPr>
        <w:t>行为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发生</w:t>
      </w:r>
      <w:r>
        <w:rPr>
          <w:rFonts w:hint="eastAsia" w:ascii="宋体" w:hAnsi="宋体" w:eastAsia="宋体" w:cs="宋体"/>
          <w:color w:val="000000" w:themeColor="text1"/>
          <w:sz w:val="21"/>
          <w:szCs w:val="21"/>
          <w:highlight w:val="none"/>
          <w14:textFill>
            <w14:solidFill>
              <w14:schemeClr w14:val="tx1"/>
            </w14:solidFill>
          </w14:textFill>
        </w:rPr>
        <w:t>安全事故、疫情传染流行、环境污染等各种事件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或被行政处罚或追究刑事责任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一切责任后果全部由</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自行承担</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不承担任何责任和费用。如因人民法院判决、仲裁裁决导致</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需要承担赔偿责任的，</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在承担责任后有权要求</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赔偿</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因此受到的全部损失。</w:t>
      </w:r>
    </w:p>
    <w:p w14:paraId="29621DA3">
      <w:pPr>
        <w:keepNext w:val="0"/>
        <w:keepLines w:val="0"/>
        <w:pageBreakBefore w:val="0"/>
        <w:kinsoku/>
        <w:wordWrap/>
        <w:overflowPunct/>
        <w:topLinePunct w:val="0"/>
        <w:bidi w:val="0"/>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不履行协议，超过协议约定及双方商定标准，对</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提出要求或严重干涉</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正常工作，使</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无法完成工作，视为</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违约。</w:t>
      </w:r>
    </w:p>
    <w:p w14:paraId="68D088B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医疗护理员须</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和患者的信息等保密。除</w:t>
      </w:r>
      <w:r>
        <w:rPr>
          <w:rFonts w:hint="eastAsia" w:ascii="宋体" w:hAnsi="宋体" w:eastAsia="宋体" w:cs="宋体"/>
          <w:color w:val="000000" w:themeColor="text1"/>
          <w:sz w:val="21"/>
          <w:szCs w:val="21"/>
          <w:highlight w:val="none"/>
          <w:lang w:val="en-US" w:eastAsia="zh-CN"/>
          <w14:textFill>
            <w14:solidFill>
              <w14:schemeClr w14:val="tx1"/>
            </w14:solidFill>
          </w14:textFill>
        </w:rPr>
        <w:t>履行</w:t>
      </w:r>
      <w:r>
        <w:rPr>
          <w:rFonts w:hint="eastAsia" w:ascii="宋体" w:hAnsi="宋体" w:eastAsia="宋体" w:cs="宋体"/>
          <w:color w:val="000000" w:themeColor="text1"/>
          <w:sz w:val="21"/>
          <w:szCs w:val="21"/>
          <w:highlight w:val="none"/>
          <w14:textFill>
            <w14:solidFill>
              <w14:schemeClr w14:val="tx1"/>
            </w14:solidFill>
          </w14:textFill>
        </w:rPr>
        <w:t>合同义务外，</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医疗护理员</w:t>
      </w:r>
      <w:r>
        <w:rPr>
          <w:rFonts w:hint="eastAsia" w:ascii="宋体" w:hAnsi="宋体" w:eastAsia="宋体" w:cs="宋体"/>
          <w:color w:val="000000" w:themeColor="text1"/>
          <w:sz w:val="21"/>
          <w:szCs w:val="21"/>
          <w:highlight w:val="none"/>
          <w14:textFill>
            <w14:solidFill>
              <w14:schemeClr w14:val="tx1"/>
            </w14:solidFill>
          </w14:textFill>
        </w:rPr>
        <w:t>不得将</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或患者信息提供给任何单位与个人。</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或医疗护理员</w:t>
      </w:r>
      <w:r>
        <w:rPr>
          <w:rFonts w:hint="eastAsia" w:ascii="宋体" w:hAnsi="宋体" w:eastAsia="宋体" w:cs="宋体"/>
          <w:color w:val="000000" w:themeColor="text1"/>
          <w:sz w:val="21"/>
          <w:szCs w:val="21"/>
          <w:highlight w:val="none"/>
          <w14:textFill>
            <w14:solidFill>
              <w14:schemeClr w14:val="tx1"/>
            </w14:solidFill>
          </w14:textFill>
        </w:rPr>
        <w:t>在任何时候</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任何形式</w:t>
      </w:r>
      <w:r>
        <w:rPr>
          <w:rFonts w:hint="eastAsia" w:ascii="宋体" w:hAnsi="宋体" w:eastAsia="宋体" w:cs="宋体"/>
          <w:color w:val="000000" w:themeColor="text1"/>
          <w:sz w:val="21"/>
          <w:szCs w:val="21"/>
          <w:highlight w:val="none"/>
          <w14:textFill>
            <w14:solidFill>
              <w14:schemeClr w14:val="tx1"/>
            </w14:solidFill>
          </w14:textFill>
        </w:rPr>
        <w:t>泄露</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或者患者信息</w:t>
      </w:r>
      <w:r>
        <w:rPr>
          <w:rFonts w:hint="eastAsia" w:ascii="宋体" w:hAnsi="宋体" w:cs="宋体"/>
          <w:color w:val="000000" w:themeColor="text1"/>
          <w:sz w:val="21"/>
          <w:szCs w:val="21"/>
          <w:highlight w:val="none"/>
          <w:lang w:val="en-US" w:eastAsia="zh-CN"/>
          <w14:textFill>
            <w14:solidFill>
              <w14:schemeClr w14:val="tx1"/>
            </w14:solidFill>
          </w14:textFill>
        </w:rPr>
        <w:t>及数据的</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承担全部经济责任及法律责任，视情节轻重，</w:t>
      </w:r>
      <w:r>
        <w:rPr>
          <w:rFonts w:hint="eastAsia" w:ascii="宋体" w:hAnsi="宋体" w:cs="宋体"/>
          <w:color w:val="000000" w:themeColor="text1"/>
          <w:sz w:val="21"/>
          <w:szCs w:val="21"/>
          <w:highlight w:val="none"/>
          <w:lang w:eastAsia="zh-CN"/>
          <w14:textFill>
            <w14:solidFill>
              <w14:schemeClr w14:val="tx1"/>
            </w14:solidFill>
          </w14:textFill>
        </w:rPr>
        <w:t>服务机构</w:t>
      </w:r>
      <w:r>
        <w:rPr>
          <w:rFonts w:hint="eastAsia" w:ascii="宋体" w:hAnsi="宋体" w:eastAsia="宋体" w:cs="宋体"/>
          <w:color w:val="000000" w:themeColor="text1"/>
          <w:sz w:val="21"/>
          <w:szCs w:val="21"/>
          <w:highlight w:val="none"/>
          <w14:textFill>
            <w14:solidFill>
              <w14:schemeClr w14:val="tx1"/>
            </w14:solidFill>
          </w14:textFill>
        </w:rPr>
        <w:t>应当向</w:t>
      </w:r>
      <w:r>
        <w:rPr>
          <w:rFonts w:hint="eastAsia" w:ascii="宋体" w:hAnsi="宋体" w:eastAsia="宋体" w:cs="宋体"/>
          <w:color w:val="000000" w:themeColor="text1"/>
          <w:sz w:val="21"/>
          <w:szCs w:val="21"/>
          <w:highlight w:val="none"/>
          <w:lang w:eastAsia="zh-CN"/>
          <w14:textFill>
            <w14:solidFill>
              <w14:schemeClr w14:val="tx1"/>
            </w14:solidFill>
          </w14:textFill>
        </w:rPr>
        <w:t>医院</w:t>
      </w:r>
      <w:r>
        <w:rPr>
          <w:rFonts w:hint="eastAsia" w:ascii="宋体" w:hAnsi="宋体" w:eastAsia="宋体" w:cs="宋体"/>
          <w:color w:val="000000" w:themeColor="text1"/>
          <w:sz w:val="21"/>
          <w:szCs w:val="21"/>
          <w:highlight w:val="none"/>
          <w14:textFill>
            <w14:solidFill>
              <w14:schemeClr w14:val="tx1"/>
            </w14:solidFill>
          </w14:textFill>
        </w:rPr>
        <w:t>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color w:val="000000" w:themeColor="text1"/>
          <w:sz w:val="21"/>
          <w:szCs w:val="21"/>
          <w:highlight w:val="none"/>
          <w14:textFill>
            <w14:solidFill>
              <w14:schemeClr w14:val="tx1"/>
            </w14:solidFill>
          </w14:textFill>
        </w:rPr>
        <w:t>元违约金。</w:t>
      </w:r>
    </w:p>
    <w:p w14:paraId="758420A3">
      <w:pPr>
        <w:keepNext w:val="0"/>
        <w:keepLines w:val="0"/>
        <w:pageBreakBefore w:val="0"/>
        <w:widowControl/>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zh-TW" w:eastAsia="zh-TW"/>
          <w14:textFill>
            <w14:solidFill>
              <w14:schemeClr w14:val="tx1"/>
            </w14:solidFill>
          </w14:textFill>
        </w:rPr>
        <w:t>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派驻的医疗护理员以</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名义从事</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非规范陪护服务</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未经机构备案的私人陪护</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lang w:val="zh-TW" w:eastAsia="zh-TW"/>
          <w14:textFill>
            <w14:solidFill>
              <w14:schemeClr w14:val="tx1"/>
            </w14:solidFill>
          </w14:textFill>
        </w:rPr>
        <w:t>工作，医院有权按照</w:t>
      </w:r>
      <w:r>
        <w:rPr>
          <w:rFonts w:hint="eastAsia" w:ascii="宋体" w:hAnsi="宋体" w:eastAsia="宋体" w:cs="宋体"/>
          <w:color w:val="000000" w:themeColor="text1"/>
          <w:sz w:val="21"/>
          <w:szCs w:val="21"/>
          <w:highlight w:val="none"/>
          <w14:textFill>
            <w14:solidFill>
              <w14:schemeClr w14:val="tx1"/>
            </w14:solidFill>
          </w14:textFill>
        </w:rPr>
        <w:t>1000</w:t>
      </w:r>
      <w:r>
        <w:rPr>
          <w:rFonts w:hint="eastAsia" w:ascii="宋体" w:hAnsi="宋体" w:eastAsia="宋体" w:cs="宋体"/>
          <w:color w:val="000000" w:themeColor="text1"/>
          <w:sz w:val="21"/>
          <w:szCs w:val="21"/>
          <w:highlight w:val="none"/>
          <w:lang w:val="zh-TW" w:eastAsia="zh-TW"/>
          <w14:textFill>
            <w14:solidFill>
              <w14:schemeClr w14:val="tx1"/>
            </w14:solidFill>
          </w14:textFill>
        </w:rPr>
        <w:t>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TW" w:eastAsia="zh-TW"/>
          <w14:textFill>
            <w14:solidFill>
              <w14:schemeClr w14:val="tx1"/>
            </w14:solidFill>
          </w14:textFill>
        </w:rPr>
        <w:t>天</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支付违约金</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p>
    <w:p w14:paraId="40274346">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双方不得无故解除协议。如单方无故解除协议，需按实际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直接经济</w:t>
      </w:r>
      <w:r>
        <w:rPr>
          <w:rFonts w:hint="eastAsia" w:ascii="宋体" w:hAnsi="宋体" w:eastAsia="宋体" w:cs="宋体"/>
          <w:color w:val="000000" w:themeColor="text1"/>
          <w:sz w:val="21"/>
          <w:szCs w:val="21"/>
          <w:highlight w:val="none"/>
          <w14:textFill>
            <w14:solidFill>
              <w14:schemeClr w14:val="tx1"/>
            </w14:solidFill>
          </w14:textFill>
        </w:rPr>
        <w:t>损失向对方赔偿，对方有权同意解除，也有权要求继续履行。</w:t>
      </w:r>
    </w:p>
    <w:p w14:paraId="5C348CF9">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lang w:val="zh-TW" w:eastAsia="zh-TW"/>
          <w14:textFill>
            <w14:solidFill>
              <w14:schemeClr w14:val="tx1"/>
            </w14:solidFill>
          </w14:textFill>
        </w:rPr>
        <w:t>凡因服务态度导致有效投诉者，根据其过失严重程度</w:t>
      </w:r>
      <w:r>
        <w:rPr>
          <w:rFonts w:hint="eastAsia" w:ascii="宋体" w:hAnsi="宋体" w:eastAsia="宋体" w:cs="宋体"/>
          <w:color w:val="000000" w:themeColor="text1"/>
          <w:sz w:val="21"/>
          <w:szCs w:val="21"/>
          <w:highlight w:val="none"/>
          <w:lang w:val="zh-TW"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zh-TW" w:eastAsia="zh-TW"/>
          <w14:textFill>
            <w14:solidFill>
              <w14:schemeClr w14:val="tx1"/>
            </w14:solidFill>
          </w14:textFill>
        </w:rPr>
        <w:t>每次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支付2</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1000</w:t>
      </w:r>
      <w:r>
        <w:rPr>
          <w:rFonts w:hint="eastAsia" w:ascii="宋体" w:hAnsi="宋体" w:eastAsia="宋体" w:cs="宋体"/>
          <w:color w:val="000000" w:themeColor="text1"/>
          <w:sz w:val="21"/>
          <w:szCs w:val="21"/>
          <w:highlight w:val="none"/>
          <w:lang w:val="zh-TW" w:eastAsia="zh-TW"/>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违约金</w:t>
      </w:r>
      <w:r>
        <w:rPr>
          <w:rFonts w:hint="eastAsia" w:ascii="宋体" w:hAnsi="宋体" w:eastAsia="宋体" w:cs="宋体"/>
          <w:color w:val="000000" w:themeColor="text1"/>
          <w:sz w:val="21"/>
          <w:szCs w:val="21"/>
          <w:highlight w:val="none"/>
          <w:lang w:val="zh-TW" w:eastAsia="zh-TW"/>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在服务态度、服务规范方面被患者投诉者，经查实属于</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工作人员过错的，</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sz w:val="21"/>
          <w:szCs w:val="21"/>
          <w:highlight w:val="none"/>
          <w14:textFill>
            <w14:solidFill>
              <w14:schemeClr w14:val="tx1"/>
            </w14:solidFill>
          </w14:textFill>
        </w:rPr>
        <w:t>200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元/次支付违约金；与</w:t>
      </w:r>
      <w:r>
        <w:rPr>
          <w:rFonts w:hint="eastAsia" w:ascii="宋体" w:hAnsi="宋体" w:cs="宋体"/>
          <w:color w:val="000000" w:themeColor="text1"/>
          <w:sz w:val="21"/>
          <w:szCs w:val="21"/>
          <w:highlight w:val="none"/>
          <w:lang w:val="en-US" w:eastAsia="zh-CN"/>
          <w14:textFill>
            <w14:solidFill>
              <w14:schemeClr w14:val="tx1"/>
            </w14:solidFill>
          </w14:textFill>
        </w:rPr>
        <w:t>患者或家属</w:t>
      </w:r>
      <w:r>
        <w:rPr>
          <w:rFonts w:hint="eastAsia" w:ascii="宋体" w:hAnsi="宋体" w:eastAsia="宋体" w:cs="宋体"/>
          <w:color w:val="000000" w:themeColor="text1"/>
          <w:sz w:val="21"/>
          <w:szCs w:val="21"/>
          <w:highlight w:val="none"/>
          <w:lang w:val="en-US" w:eastAsia="zh-CN"/>
          <w14:textFill>
            <w14:solidFill>
              <w14:schemeClr w14:val="tx1"/>
            </w14:solidFill>
          </w14:textFill>
        </w:rPr>
        <w:t>争吵，</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工作人员存在不足的，</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按3</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元/次支付违约金；一年内被患者投诉3次以上者（经查属实），</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按5</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元/人支付违约金；造成恶劣影响的，</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按1000元/次支付违约金。</w:t>
      </w:r>
    </w:p>
    <w:p w14:paraId="25A95D75">
      <w:pPr>
        <w:keepNext w:val="0"/>
        <w:keepLines w:val="0"/>
        <w:pageBreakBefore w:val="0"/>
        <w:widowControl w:val="0"/>
        <w:kinsoku/>
        <w:wordWrap/>
        <w:overflowPunct/>
        <w:topLinePunct w:val="0"/>
        <w:autoSpaceDE/>
        <w:autoSpaceDN/>
        <w:bidi w:val="0"/>
        <w:adjustRightInd/>
        <w:snapToGrid/>
        <w:spacing w:beforeLines="0" w:afterLines="0" w:line="360" w:lineRule="auto"/>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因违约方违约行为，造成守约方支出的争议处理费用以及实现债权的费用（包括但不限于诉讼费、律师费、保全费、鉴定费、调查费、公证费、公告费、差旅费、诉讼财产保全责任保险费等）由违约方承担。</w:t>
      </w:r>
    </w:p>
    <w:p w14:paraId="10AF957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在履行合同中存在违法、违约、违规或违背社会伦理道德等行为，被媒体以及其他传播途径曝光或被社会关注，直接或间接地影响</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的声誉、名誉和社会评价下降或者有此可能时，医院有权提前解除合同，并要求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承担违约金人民币100000元，同时要求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通过相同或类似媒体及传播途径在相同或与影响相当范围内向社会公众澄清事实并恢复</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的声誉、名誉和社会评价，有关费用由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自行承担，因此发生的一切责任和损失（包括但不限于双方损失及第三方损失）均由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w:t>
      </w:r>
      <w:r>
        <w:rPr>
          <w:rFonts w:hint="eastAsia" w:ascii="宋体" w:hAnsi="宋体" w:cs="宋体"/>
          <w:color w:val="000000" w:themeColor="text1"/>
          <w:sz w:val="21"/>
          <w:szCs w:val="21"/>
          <w:highlight w:val="none"/>
          <w:lang w:val="en-US" w:eastAsia="zh-CN"/>
          <w14:textFill>
            <w14:solidFill>
              <w14:schemeClr w14:val="tx1"/>
            </w14:solidFill>
          </w14:textFill>
        </w:rPr>
        <w:t>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不承担任何责任或损失。</w:t>
      </w:r>
    </w:p>
    <w:p w14:paraId="692EB14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医疗护理员不得从事医疗、护理工作。如果</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医疗护理员擅自进行医疗、护理工作，视情节轻重，</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应当向医院支付10000元—50000元违约金。因此造成医疗损害或给医院造成损失的，由</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承担相关责任及最终全部赔偿，如因人民法院判决、仲裁裁决导致医院需要承担赔偿责任的，医院在承担责任后有权要求</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赔偿医院因此受到的全部损失。</w:t>
      </w:r>
    </w:p>
    <w:p w14:paraId="009C47D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若</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不具备或者在合同履行期间丧失履行合同</w:t>
      </w:r>
      <w:r>
        <w:rPr>
          <w:rFonts w:hint="eastAsia" w:ascii="宋体" w:hAnsi="宋体" w:cs="宋体"/>
          <w:color w:val="000000" w:themeColor="text1"/>
          <w:sz w:val="21"/>
          <w:szCs w:val="21"/>
          <w:highlight w:val="none"/>
          <w:lang w:val="en-US" w:eastAsia="zh-CN"/>
          <w14:textFill>
            <w14:solidFill>
              <w14:schemeClr w14:val="tx1"/>
            </w14:solidFill>
          </w14:textFill>
        </w:rPr>
        <w:t>必需的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资质、许可、能力，则医院有权单方解除合同，</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应向医院支付500000元作为违约金。</w:t>
      </w:r>
    </w:p>
    <w:p w14:paraId="2EF6898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pP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20.</w:t>
      </w:r>
      <w:r>
        <w:rPr>
          <w:rFonts w:hint="eastAsia" w:ascii="宋体" w:hAnsi="宋体" w:cs="宋体"/>
          <w:color w:val="000000" w:themeColor="text1"/>
          <w:sz w:val="21"/>
          <w:szCs w:val="21"/>
          <w:highlight w:val="none"/>
          <w:lang w:val="en-US"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应确保其派遣至医院的医疗护理员队伍的稳定性。未经</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医院</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事先书面同意，</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服务机构</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不得随意更换派驻在</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医院</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的医疗护理员</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特别是具有护理专业背景、护士执业资格、医疗护理员职业技能等级证书的医疗护理员</w:t>
      </w:r>
      <w:r>
        <w:rPr>
          <w:rFonts w:hint="eastAsia" w:ascii="宋体" w:hAnsi="宋体" w:cs="宋体"/>
          <w:i w:val="0"/>
          <w:iCs w:val="0"/>
          <w:caps w:val="0"/>
          <w:color w:val="000000" w:themeColor="text1"/>
          <w:spacing w:val="0"/>
          <w:sz w:val="21"/>
          <w:szCs w:val="21"/>
          <w:highlight w:val="none"/>
          <w:shd w:val="clear" w:color="auto" w:fill="auto"/>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。每擅自更换一人次，</w:t>
      </w:r>
      <w:r>
        <w:rPr>
          <w:rFonts w:hint="eastAsia" w:ascii="宋体" w:hAnsi="宋体" w:cs="宋体"/>
          <w:color w:val="000000" w:themeColor="text1"/>
          <w:szCs w:val="21"/>
          <w:highlight w:val="none"/>
          <w:lang w:eastAsia="zh-CN"/>
          <w14:textFill>
            <w14:solidFill>
              <w14:schemeClr w14:val="tx1"/>
            </w14:solidFill>
          </w14:textFill>
        </w:rPr>
        <w:t>服务机构</w:t>
      </w:r>
      <w:r>
        <w:rPr>
          <w:rFonts w:hint="eastAsia" w:ascii="宋体" w:hAnsi="宋体" w:cs="宋体"/>
          <w:color w:val="000000" w:themeColor="text1"/>
          <w:szCs w:val="21"/>
          <w:highlight w:val="none"/>
          <w14:textFill>
            <w14:solidFill>
              <w14:schemeClr w14:val="tx1"/>
            </w14:solidFill>
          </w14:textFill>
        </w:rPr>
        <w:t>应向医院支付</w:t>
      </w: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000</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违约金</w:t>
      </w:r>
      <w:r>
        <w:rPr>
          <w:rFonts w:hint="eastAsia"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w:t>
      </w:r>
    </w:p>
    <w:p w14:paraId="718C0FF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▲四、成交人服务综合考评</w:t>
      </w:r>
    </w:p>
    <w:p w14:paraId="6525D9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1.考核原则:满意度考评、质量考评相结合。</w:t>
      </w:r>
    </w:p>
    <w:p w14:paraId="726EDF6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2.考核依据：</w:t>
      </w:r>
    </w:p>
    <w:p w14:paraId="3A89D59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根据国家相关法律法规，合同约定及医院相关规章制度，结合合同履行监管结果、满意度调查等因素综合考评。</w:t>
      </w:r>
    </w:p>
    <w:p w14:paraId="769994D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2.1考核对象:成交人</w:t>
      </w:r>
    </w:p>
    <w:p w14:paraId="322F114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2.2组织形式:采购人组成专项工作小组，通过线上线下等形式，对成交人服务质量进行监管、考评。</w:t>
      </w:r>
    </w:p>
    <w:p w14:paraId="238F33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3.考核办法</w:t>
      </w:r>
    </w:p>
    <w:p w14:paraId="2CFD61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3.1专项工作小组对成交人服务质量进行全方位监督考核，成交人须服从采购人考核管理，配合做好考核工作。</w:t>
      </w:r>
    </w:p>
    <w:p w14:paraId="55B75D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3.2成交人每月提交工作报告，对约定服务内容完成质量进行自评，内容包括日常管理、岗位配置、工作量完成情况、服务质量、满意度调查等。</w:t>
      </w:r>
    </w:p>
    <w:p w14:paraId="7E3185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3.3采购人通过定期或不定期对成交人合同履行情况进行巡查抽检、结合满意度调查等方式，对成交人的服务质量和工作效率进行综合考核。采购人可根据实际需求对考核形式、内容进行调整。如考核发现乙方存在违约行为或服务质量不达标的情况，甲方有权采取以下措施:</w:t>
      </w:r>
    </w:p>
    <w:p w14:paraId="2FCC47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3.3.1.要求乙方限期整改。</w:t>
      </w:r>
    </w:p>
    <w:p w14:paraId="3FA359D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3.3.2.扣减相应服务费用。</w:t>
      </w:r>
    </w:p>
    <w:p w14:paraId="20C444C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3.3.3.要求乙方更换不合格人员。</w:t>
      </w:r>
    </w:p>
    <w:p w14:paraId="0A2151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3.3.4.暂停支付服务费用直至问题解决。</w:t>
      </w:r>
    </w:p>
    <w:p w14:paraId="7D23F3E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3.3.5.连续三次考核不合格的，甲方有权单方面解除合同。</w:t>
      </w:r>
    </w:p>
    <w:p w14:paraId="2F68C7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3.4采购人日常巡查抽检发现的问题会以书面或口头形式告知成交人，成交人须尽快予以整改。整改效率及效果将作为考核内容之一。</w:t>
      </w:r>
    </w:p>
    <w:p w14:paraId="7CA3B4E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3.5成交人每月协同采购人进行一次联合检查，每季度召开一次工作会议，总结、反馈综合管理考核情况，完善管理机制。</w:t>
      </w:r>
    </w:p>
    <w:p w14:paraId="4B3DD9F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4.违约处理与处罚</w:t>
      </w:r>
    </w:p>
    <w:p w14:paraId="6D9D53F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成交方在合同执行期间，如果有下列情形之一者采购人有权从外勤、无陪护试点科室服务费、非试点科室陪护服务收益中视情节轻重予以扣减:</w:t>
      </w:r>
    </w:p>
    <w:p w14:paraId="062CE0C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未执行采购文件、合同规定任务的，或对医院要求整改的问题未在规定时间内完成整改的，医院有权扣减当月外勤、无陪护试点科室服务费、非试点科室陪护服务收益的5%，直至执行、整改为止。出现以上情形三次以上(含三次)的，医院将终止合同。</w:t>
      </w:r>
    </w:p>
    <w:p w14:paraId="5EEDA4B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4.2未经医院护理部书面同意，擅自更换项目主任或主管的，每次扣减3000元。</w:t>
      </w:r>
    </w:p>
    <w:p w14:paraId="2B8B08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4.3未及时(新入职15日内)配备派驻人员统一服装及工牌给工作带来不良影响的，每人每天扣减50元。</w:t>
      </w:r>
    </w:p>
    <w:p w14:paraId="7E21F00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4.4未按规定及时配备齐各岗位所需物品的(如口罩、帽子、标本箱、送货车等)，予以扣减50元-1000元。</w:t>
      </w:r>
    </w:p>
    <w:p w14:paraId="2F28BCC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4.5没有按时上交工作总结和计划、培训资料、人员信息表其他相关材料，予以扣50元-1000元。</w:t>
      </w:r>
    </w:p>
    <w:p w14:paraId="5CBF283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4.6工作中存在有不文明现象，包括管理人员或其他工作人员到采购人办公室闹事、语言粗俗等其他过激行为，予以扣减当月50元-1000元。</w:t>
      </w:r>
    </w:p>
    <w:p w14:paraId="55B1DD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4.7没有及时报告事件或有意隐瞒事件，甚至知情不报的，予以扣减50元-1000元。</w:t>
      </w:r>
    </w:p>
    <w:p w14:paraId="45B2337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4.8确保所有医疗护理员具备病患陪护专项职业能力证书，新员工在入职半年内未取得病患陪护专项职业能力证书的，予以扣减1000元。</w:t>
      </w:r>
    </w:p>
    <w:p w14:paraId="4843C3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4.9更换工作人员没有按合同规定时间通知采购人，予以扣减50元-1000元。</w:t>
      </w:r>
    </w:p>
    <w:p w14:paraId="7FC522F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4.10管理人员缺岗后无人顶岗的，予以扣减50元-1000元。</w:t>
      </w:r>
    </w:p>
    <w:p w14:paraId="2C3B2E1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4.11工作人员在院内违规使用电器或给电动车充电的，没收违规电器和电动车充电器，予以扣减50元-1000元。</w:t>
      </w:r>
    </w:p>
    <w:p w14:paraId="4C8DA0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4.12工作人员上班迟到或早退，按每人50元/次计算;旷工1天扣2天工资;凡迟到、早退超过2小时，按旷工处理。</w:t>
      </w:r>
    </w:p>
    <w:p w14:paraId="2934C2A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4.13工作人员在院内分捡垃圾，造成二次污染的，予以扣减50元-1000元。</w:t>
      </w:r>
    </w:p>
    <w:p w14:paraId="0DBD771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4.14检查中发现使用轮椅或车床不当行为的，予以扣减50元-1000元。</w:t>
      </w:r>
    </w:p>
    <w:p w14:paraId="4CD05D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4.15检查中发现有工作人员违反服务规范的，予以扣减50元-1000元。</w:t>
      </w:r>
    </w:p>
    <w:p w14:paraId="485AEB9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4.16检查中发现有工作人员串岗聊天或在岗位上看报纸(杂志或书等)、玩手机、睡觉或做与值班期间无关的事，予以扣减50元-1000元。</w:t>
      </w:r>
    </w:p>
    <w:p w14:paraId="632C05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4.17成交人不按约定工作流程及质量标准完成工作任务时，检查一处不合格扣100元。工作人员被投诉或出现工作差错，造成不良影响的，经双方核实，视情况酌情扣罚每次50 -200元;如果成交人指派的工作人员不能按时、保质、保量完成工作量的，采购人有权要求更换工作人员。</w:t>
      </w:r>
    </w:p>
    <w:p w14:paraId="7ADB30A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4.18成交人管理服务范围达不到标准的，采购人有权进行处理，第一次提出警告，第二次采购人扣减1000元/每次。</w:t>
      </w:r>
    </w:p>
    <w:p w14:paraId="1E12EE0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4.19检查中发现中标公司未按合同要求配齐岗位所需人数，或在有人员辞职、病(事)假≥15天的情况下未及时补充人员造服务质量受到影响的，按实际缺岗天数每人每天100元的处罚标准予以扣减。</w:t>
      </w:r>
    </w:p>
    <w:p w14:paraId="4A7F874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4.20成交人服务满意度不达60%，每次扣减10000元;满意度不达90%，每次扣减5000元。</w:t>
      </w:r>
    </w:p>
    <w:p w14:paraId="41EC834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4.21成交人派驻的所有工作人员不允许在医院向病人兜售药品、医疗器械，倒卖医生挂号票等有损医院声誉的不良行为，一经发现，采购人有权要求成交人开除该人员的权利，如造成采购人科室被病人投诉的或被媒体曝光等不良影响的，由成交人负责并采取措施消除对采购人的不良影响;造成经济损失的，由成交人负责赔偿</w:t>
      </w:r>
    </w:p>
    <w:p w14:paraId="751A301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4.22成交人按要求安排管理人员和工作人员接受护理部组织的培训及考核，参加培训人员必须考核合格；连续两次达不到医院考核要求，医院有权单方面解除合同。因考核结果达不到医院要求造成医院单方面解除合同或者其他原因造成成交人无法履行合同的，成交人需支付合同总金额的20%作为违约金。</w:t>
      </w:r>
    </w:p>
    <w:p w14:paraId="370E753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p>
    <w:p w14:paraId="21D769CB">
      <w:pPr>
        <w:pStyle w:val="8"/>
        <w:numPr>
          <w:ilvl w:val="1"/>
          <w:numId w:val="0"/>
        </w:numPr>
        <w:spacing w:before="120" w:after="120"/>
        <w:ind w:leftChars="0"/>
        <w:jc w:val="both"/>
        <w:rPr>
          <w:rFonts w:hint="eastAsia"/>
          <w:sz w:val="32"/>
          <w:szCs w:val="32"/>
          <w:lang w:val="en-US" w:eastAsia="zh-CN"/>
        </w:rPr>
      </w:pPr>
    </w:p>
    <w:p w14:paraId="158346A4">
      <w:pPr>
        <w:pStyle w:val="8"/>
        <w:numPr>
          <w:ilvl w:val="1"/>
          <w:numId w:val="0"/>
        </w:numPr>
        <w:spacing w:before="120" w:after="120"/>
        <w:ind w:leftChars="0"/>
        <w:jc w:val="both"/>
        <w:rPr>
          <w:rFonts w:hint="eastAsia"/>
          <w:sz w:val="32"/>
          <w:szCs w:val="32"/>
          <w:lang w:val="en-US" w:eastAsia="zh-CN"/>
        </w:rPr>
      </w:pPr>
    </w:p>
    <w:p w14:paraId="42A53408">
      <w:pPr>
        <w:pStyle w:val="8"/>
        <w:numPr>
          <w:ilvl w:val="1"/>
          <w:numId w:val="0"/>
        </w:numPr>
        <w:spacing w:before="120" w:after="120"/>
        <w:ind w:leftChars="0"/>
        <w:jc w:val="both"/>
        <w:rPr>
          <w:rFonts w:hint="eastAsia"/>
          <w:sz w:val="32"/>
          <w:szCs w:val="32"/>
          <w:lang w:val="en-US" w:eastAsia="zh-CN"/>
        </w:rPr>
      </w:pPr>
    </w:p>
    <w:p w14:paraId="315C6BBE">
      <w:pPr>
        <w:pStyle w:val="8"/>
        <w:numPr>
          <w:ilvl w:val="1"/>
          <w:numId w:val="0"/>
        </w:numPr>
        <w:spacing w:before="120" w:after="120"/>
        <w:ind w:leftChars="0"/>
        <w:jc w:val="both"/>
        <w:rPr>
          <w:rFonts w:hint="eastAsia"/>
          <w:sz w:val="32"/>
          <w:szCs w:val="32"/>
          <w:lang w:val="en-US" w:eastAsia="zh-CN"/>
        </w:rPr>
      </w:pPr>
    </w:p>
    <w:p w14:paraId="25DA2EC6">
      <w:pPr>
        <w:pStyle w:val="8"/>
        <w:numPr>
          <w:ilvl w:val="1"/>
          <w:numId w:val="0"/>
        </w:numPr>
        <w:spacing w:before="120" w:after="120"/>
        <w:ind w:leftChars="0"/>
        <w:jc w:val="both"/>
        <w:rPr>
          <w:rFonts w:hint="eastAsia"/>
          <w:sz w:val="32"/>
          <w:szCs w:val="32"/>
          <w:lang w:val="en-US" w:eastAsia="zh-CN"/>
        </w:rPr>
      </w:pPr>
    </w:p>
    <w:p w14:paraId="34EB1443">
      <w:pPr>
        <w:pStyle w:val="8"/>
        <w:numPr>
          <w:ilvl w:val="1"/>
          <w:numId w:val="0"/>
        </w:numPr>
        <w:spacing w:before="120" w:after="120"/>
        <w:ind w:leftChars="0"/>
        <w:jc w:val="both"/>
        <w:rPr>
          <w:rFonts w:hint="default" w:eastAsia="黑体"/>
          <w:sz w:val="32"/>
          <w:szCs w:val="32"/>
          <w:lang w:val="en-US" w:eastAsia="zh-CN"/>
        </w:rPr>
      </w:pPr>
      <w:r>
        <w:rPr>
          <w:rFonts w:hint="eastAsia"/>
          <w:sz w:val="32"/>
          <w:szCs w:val="32"/>
          <w:lang w:val="en-US" w:eastAsia="zh-CN"/>
        </w:rPr>
        <w:t>附件</w:t>
      </w:r>
    </w:p>
    <w:p w14:paraId="5908FAD0">
      <w:pPr>
        <w:pStyle w:val="8"/>
        <w:numPr>
          <w:ilvl w:val="1"/>
          <w:numId w:val="0"/>
        </w:numPr>
        <w:spacing w:before="120" w:after="120"/>
        <w:ind w:leftChars="0"/>
        <w:jc w:val="center"/>
        <w:rPr>
          <w:rFonts w:hint="eastAsia" w:ascii="方正公文小标宋" w:hAnsi="方正公文小标宋" w:eastAsia="方正公文小标宋" w:cs="方正公文小标宋"/>
          <w:color w:val="000000" w:themeColor="text1"/>
          <w:kern w:val="2"/>
          <w:sz w:val="32"/>
          <w:szCs w:val="32"/>
          <w:highlight w:val="none"/>
          <w:lang w:val="en-US" w:eastAsia="zh-CN" w:bidi="ar-SA"/>
          <w14:textFill>
            <w14:solidFill>
              <w14:schemeClr w14:val="tx1"/>
            </w14:solidFill>
          </w14:textFill>
        </w:rPr>
      </w:pPr>
      <w:r>
        <w:rPr>
          <w:rFonts w:hint="eastAsia" w:ascii="方正公文小标宋" w:hAnsi="方正公文小标宋" w:eastAsia="方正公文小标宋" w:cs="方正公文小标宋"/>
          <w:sz w:val="32"/>
          <w:szCs w:val="32"/>
        </w:rPr>
        <w:t>医疗护理员服务质量评价表</w:t>
      </w:r>
    </w:p>
    <w:tbl>
      <w:tblPr>
        <w:tblStyle w:val="4"/>
        <w:tblW w:w="5000" w:type="pct"/>
        <w:tblInd w:w="0" w:type="dxa"/>
        <w:tblLayout w:type="fixed"/>
        <w:tblCellMar>
          <w:top w:w="0" w:type="dxa"/>
          <w:left w:w="108" w:type="dxa"/>
          <w:bottom w:w="0" w:type="dxa"/>
          <w:right w:w="108" w:type="dxa"/>
        </w:tblCellMar>
      </w:tblPr>
      <w:tblGrid>
        <w:gridCol w:w="645"/>
        <w:gridCol w:w="646"/>
        <w:gridCol w:w="646"/>
        <w:gridCol w:w="3878"/>
        <w:gridCol w:w="776"/>
        <w:gridCol w:w="386"/>
        <w:gridCol w:w="386"/>
        <w:gridCol w:w="1159"/>
      </w:tblGrid>
      <w:tr w14:paraId="4ECF3B9D">
        <w:trPr>
          <w:trHeight w:val="375"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4FE3">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CD2E">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81FF">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22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21D3">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评价内容</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5405">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评价</w:t>
            </w:r>
          </w:p>
          <w:p w14:paraId="6433982E">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方法</w:t>
            </w:r>
          </w:p>
        </w:tc>
        <w:tc>
          <w:tcPr>
            <w:tcW w:w="11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A274">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完成情况</w:t>
            </w:r>
          </w:p>
        </w:tc>
      </w:tr>
      <w:tr w14:paraId="078CEE14">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9B3FE92">
            <w:pPr>
              <w:widowControl/>
              <w:spacing w:line="240" w:lineRule="auto"/>
              <w:jc w:val="left"/>
              <w:rPr>
                <w:rFonts w:ascii="宋体" w:hAnsi="宋体" w:cs="宋体"/>
                <w:b/>
                <w:bCs/>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99A29EF">
            <w:pPr>
              <w:widowControl/>
              <w:spacing w:line="240" w:lineRule="auto"/>
              <w:jc w:val="left"/>
              <w:rPr>
                <w:rFonts w:ascii="宋体" w:hAnsi="宋体" w:cs="宋体"/>
                <w:b/>
                <w:bCs/>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58D648B">
            <w:pPr>
              <w:widowControl/>
              <w:spacing w:line="240" w:lineRule="auto"/>
              <w:jc w:val="left"/>
              <w:rPr>
                <w:rFonts w:ascii="宋体" w:hAnsi="宋体" w:cs="宋体"/>
                <w:b/>
                <w:bCs/>
                <w:color w:val="000000"/>
                <w:kern w:val="0"/>
                <w:sz w:val="18"/>
                <w:szCs w:val="18"/>
              </w:rPr>
            </w:pPr>
          </w:p>
        </w:tc>
        <w:tc>
          <w:tcPr>
            <w:tcW w:w="2275" w:type="pct"/>
            <w:vMerge w:val="continue"/>
            <w:tcBorders>
              <w:top w:val="single" w:color="000000" w:sz="4" w:space="0"/>
              <w:left w:val="single" w:color="000000" w:sz="4" w:space="0"/>
              <w:bottom w:val="single" w:color="000000" w:sz="4" w:space="0"/>
              <w:right w:val="single" w:color="000000" w:sz="4" w:space="0"/>
            </w:tcBorders>
            <w:vAlign w:val="center"/>
          </w:tcPr>
          <w:p w14:paraId="148658CF">
            <w:pPr>
              <w:widowControl/>
              <w:spacing w:line="240" w:lineRule="auto"/>
              <w:jc w:val="left"/>
              <w:rPr>
                <w:rFonts w:ascii="宋体" w:hAnsi="宋体" w:cs="宋体"/>
                <w:b/>
                <w:bCs/>
                <w:color w:val="000000"/>
                <w:kern w:val="0"/>
                <w:sz w:val="18"/>
                <w:szCs w:val="18"/>
              </w:rPr>
            </w:pPr>
          </w:p>
        </w:tc>
        <w:tc>
          <w:tcPr>
            <w:tcW w:w="455" w:type="pct"/>
            <w:vMerge w:val="continue"/>
            <w:tcBorders>
              <w:top w:val="single" w:color="000000" w:sz="4" w:space="0"/>
              <w:left w:val="single" w:color="000000" w:sz="4" w:space="0"/>
              <w:bottom w:val="single" w:color="000000" w:sz="4" w:space="0"/>
              <w:right w:val="single" w:color="000000" w:sz="4" w:space="0"/>
            </w:tcBorders>
            <w:vAlign w:val="center"/>
          </w:tcPr>
          <w:p w14:paraId="2D70A420">
            <w:pPr>
              <w:widowControl/>
              <w:spacing w:line="240" w:lineRule="auto"/>
              <w:jc w:val="left"/>
              <w:rPr>
                <w:rFonts w:ascii="宋体" w:hAnsi="宋体" w:cs="宋体"/>
                <w:b/>
                <w:bCs/>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F2A4">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是</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908F">
            <w:pPr>
              <w:widowControl/>
              <w:spacing w:line="24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否</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C0FB">
            <w:pPr>
              <w:widowControl/>
              <w:spacing w:line="240" w:lineRule="auto"/>
              <w:ind w:left="-63" w:leftChars="-30" w:right="-63" w:rightChars="-30"/>
              <w:jc w:val="center"/>
              <w:rPr>
                <w:rFonts w:ascii="宋体" w:hAnsi="宋体" w:cs="宋体"/>
                <w:b/>
                <w:bCs/>
                <w:color w:val="000000"/>
                <w:kern w:val="0"/>
                <w:sz w:val="18"/>
                <w:szCs w:val="18"/>
              </w:rPr>
            </w:pPr>
            <w:r>
              <w:rPr>
                <w:rFonts w:hint="eastAsia" w:ascii="宋体" w:hAnsi="宋体" w:cs="宋体"/>
                <w:b/>
                <w:bCs/>
                <w:color w:val="000000"/>
                <w:kern w:val="0"/>
                <w:sz w:val="18"/>
                <w:szCs w:val="18"/>
              </w:rPr>
              <w:t>本条款</w:t>
            </w:r>
          </w:p>
          <w:p w14:paraId="02384761">
            <w:pPr>
              <w:widowControl/>
              <w:spacing w:line="240" w:lineRule="auto"/>
              <w:ind w:left="-63" w:leftChars="-30" w:right="-63" w:rightChars="-30"/>
              <w:jc w:val="center"/>
              <w:rPr>
                <w:rFonts w:ascii="宋体" w:hAnsi="宋体" w:cs="宋体"/>
                <w:b/>
                <w:bCs/>
                <w:color w:val="000000"/>
                <w:kern w:val="0"/>
                <w:sz w:val="18"/>
                <w:szCs w:val="18"/>
              </w:rPr>
            </w:pPr>
            <w:r>
              <w:rPr>
                <w:rFonts w:hint="eastAsia" w:ascii="宋体" w:hAnsi="宋体" w:cs="宋体"/>
                <w:b/>
                <w:bCs/>
                <w:color w:val="000000"/>
                <w:kern w:val="0"/>
                <w:sz w:val="18"/>
                <w:szCs w:val="18"/>
              </w:rPr>
              <w:t>不适用于</w:t>
            </w:r>
          </w:p>
        </w:tc>
      </w:tr>
      <w:tr w14:paraId="70BFC674">
        <w:tblPrEx>
          <w:tblCellMar>
            <w:top w:w="0" w:type="dxa"/>
            <w:left w:w="108" w:type="dxa"/>
            <w:bottom w:w="0" w:type="dxa"/>
            <w:right w:w="108" w:type="dxa"/>
          </w:tblCellMar>
        </w:tblPrEx>
        <w:trPr>
          <w:trHeight w:val="60"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B8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1.生活照护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EF7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1.1清洁照护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8AF7">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1.1.1环境清洁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C2F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1）每日进行居室整理，地面干净无污渍、无杂物，墙面、天花板无灰尘、无蛛网，家具（床、桌椅、柜子等）、床旁设备（输液架等）表面清洁、无积尘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B33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0D8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2F9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D348">
            <w:pPr>
              <w:widowControl/>
              <w:spacing w:line="240" w:lineRule="auto"/>
              <w:ind w:left="-63" w:leftChars="-30" w:right="-63" w:rightChars="-30"/>
              <w:jc w:val="center"/>
              <w:rPr>
                <w:rFonts w:ascii="宋体" w:hAnsi="宋体"/>
                <w:kern w:val="0"/>
                <w:sz w:val="18"/>
                <w:szCs w:val="18"/>
              </w:rPr>
            </w:pPr>
            <w:r>
              <w:rPr>
                <w:rFonts w:ascii="宋体" w:hAnsi="宋体"/>
                <w:kern w:val="0"/>
                <w:sz w:val="18"/>
                <w:szCs w:val="18"/>
              </w:rPr>
              <w:t>—</w:t>
            </w:r>
          </w:p>
        </w:tc>
      </w:tr>
      <w:tr w14:paraId="5DCEA7F1">
        <w:tblPrEx>
          <w:tblCellMar>
            <w:top w:w="0" w:type="dxa"/>
            <w:left w:w="108" w:type="dxa"/>
            <w:bottom w:w="0" w:type="dxa"/>
            <w:right w:w="108" w:type="dxa"/>
          </w:tblCellMar>
        </w:tblPrEx>
        <w:trPr>
          <w:trHeight w:val="64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9F91DD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362061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5366C6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B93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2）每日通风2～3次，每次30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in</w:t>
            </w:r>
            <w:r>
              <w:rPr>
                <w:rFonts w:hint="eastAsia" w:ascii="宋体" w:hAnsi="宋体" w:cs="宋体"/>
                <w:color w:val="000000"/>
                <w:kern w:val="0"/>
                <w:sz w:val="18"/>
                <w:szCs w:val="18"/>
              </w:rPr>
              <w:t>，通风设施（窗户、排风扇等）完好，能正常使用，室内空气清新，无异味，室温保持在（24±1.5）℃，相对湿度保持在50％～60％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2E6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E6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B35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DF53">
            <w:pPr>
              <w:jc w:val="center"/>
            </w:pPr>
            <w:r>
              <w:rPr>
                <w:rFonts w:ascii="宋体" w:hAnsi="宋体"/>
                <w:kern w:val="0"/>
                <w:sz w:val="18"/>
                <w:szCs w:val="18"/>
              </w:rPr>
              <w:t>—</w:t>
            </w:r>
          </w:p>
        </w:tc>
      </w:tr>
      <w:tr w14:paraId="3BD3BD92">
        <w:tblPrEx>
          <w:tblCellMar>
            <w:top w:w="0" w:type="dxa"/>
            <w:left w:w="108" w:type="dxa"/>
            <w:bottom w:w="0" w:type="dxa"/>
            <w:right w:w="108" w:type="dxa"/>
          </w:tblCellMar>
        </w:tblPrEx>
        <w:trPr>
          <w:trHeight w:val="13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5B3976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C69B97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E460C0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B8F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3）洗手间、浴室干净无异味，马桶、洗手池每日清洁消毒</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36F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F4C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D6A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E629">
            <w:pPr>
              <w:jc w:val="center"/>
            </w:pPr>
            <w:r>
              <w:rPr>
                <w:rFonts w:ascii="宋体" w:hAnsi="宋体"/>
                <w:kern w:val="0"/>
                <w:sz w:val="18"/>
                <w:szCs w:val="18"/>
              </w:rPr>
              <w:t>—</w:t>
            </w:r>
          </w:p>
        </w:tc>
      </w:tr>
      <w:tr w14:paraId="524F93DB">
        <w:tblPrEx>
          <w:tblCellMar>
            <w:top w:w="0" w:type="dxa"/>
            <w:left w:w="108" w:type="dxa"/>
            <w:bottom w:w="0" w:type="dxa"/>
            <w:right w:w="108" w:type="dxa"/>
          </w:tblCellMar>
        </w:tblPrEx>
        <w:trPr>
          <w:trHeight w:val="22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C8AF10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D91AD7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E3CE4D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E98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4）垃圾篓及时倾倒，内容物不得溢出，垃圾分类收集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CA8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1E5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A5D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8AE1">
            <w:pPr>
              <w:jc w:val="center"/>
            </w:pPr>
            <w:r>
              <w:rPr>
                <w:rFonts w:ascii="宋体" w:hAnsi="宋体"/>
                <w:kern w:val="0"/>
                <w:sz w:val="18"/>
                <w:szCs w:val="18"/>
              </w:rPr>
              <w:t>—</w:t>
            </w:r>
          </w:p>
        </w:tc>
      </w:tr>
      <w:tr w14:paraId="4C164883">
        <w:tblPrEx>
          <w:tblCellMar>
            <w:top w:w="0" w:type="dxa"/>
            <w:left w:w="108" w:type="dxa"/>
            <w:bottom w:w="0" w:type="dxa"/>
            <w:right w:w="108" w:type="dxa"/>
          </w:tblCellMar>
        </w:tblPrEx>
        <w:trPr>
          <w:trHeight w:val="3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54C293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14415C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5C88D0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8BA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5）物品摆放有序、便于取用，私人物品妥善收纳，不影响病房整洁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5D2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02F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2E3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08F8">
            <w:pPr>
              <w:jc w:val="center"/>
            </w:pPr>
            <w:r>
              <w:rPr>
                <w:rFonts w:ascii="宋体" w:hAnsi="宋体"/>
                <w:kern w:val="0"/>
                <w:sz w:val="18"/>
                <w:szCs w:val="18"/>
              </w:rPr>
              <w:t>—</w:t>
            </w:r>
          </w:p>
        </w:tc>
      </w:tr>
      <w:tr w14:paraId="3DBBEC42">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0BF84E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CE5066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44B678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499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6）对疑似或确诊感染照护对象采取隔离措施，防止交叉感染</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4F4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193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1F1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AEE7">
            <w:pPr>
              <w:jc w:val="center"/>
            </w:pPr>
            <w:r>
              <w:rPr>
                <w:rFonts w:ascii="宋体" w:hAnsi="宋体"/>
                <w:kern w:val="0"/>
                <w:sz w:val="18"/>
                <w:szCs w:val="18"/>
              </w:rPr>
              <w:t>—</w:t>
            </w:r>
          </w:p>
        </w:tc>
      </w:tr>
      <w:tr w14:paraId="7211697D">
        <w:tblPrEx>
          <w:tblCellMar>
            <w:top w:w="0" w:type="dxa"/>
            <w:left w:w="108" w:type="dxa"/>
            <w:bottom w:w="0" w:type="dxa"/>
            <w:right w:w="108" w:type="dxa"/>
          </w:tblCellMar>
        </w:tblPrEx>
        <w:trPr>
          <w:trHeight w:val="62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E78F3E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169E418">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295FA7A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1.1.2床单位清洁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B05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1）照护对象床单、被套、枕套每周更换1～2次，随脏随换，枕芯、棉胎、床垫若被血液、体液污染时要及时更换，保证床单位平整、干燥、无屑</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C13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115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F3C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D983">
            <w:pPr>
              <w:jc w:val="center"/>
            </w:pPr>
            <w:r>
              <w:rPr>
                <w:rFonts w:ascii="宋体" w:hAnsi="宋体"/>
                <w:kern w:val="0"/>
                <w:sz w:val="18"/>
                <w:szCs w:val="18"/>
              </w:rPr>
              <w:t>—</w:t>
            </w:r>
          </w:p>
        </w:tc>
      </w:tr>
      <w:tr w14:paraId="20529AB2">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78D4C7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1E5AD1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396927D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8AC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2）新生儿每日至少更换1次床单</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C5B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F6A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673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153B">
            <w:pPr>
              <w:jc w:val="center"/>
            </w:pPr>
            <w:r>
              <w:rPr>
                <w:rFonts w:ascii="宋体" w:hAnsi="宋体"/>
                <w:kern w:val="0"/>
                <w:sz w:val="18"/>
                <w:szCs w:val="18"/>
              </w:rPr>
              <w:t>—</w:t>
            </w:r>
          </w:p>
        </w:tc>
      </w:tr>
      <w:tr w14:paraId="64D9E7A8">
        <w:tblPrEx>
          <w:tblCellMar>
            <w:top w:w="0" w:type="dxa"/>
            <w:left w:w="108" w:type="dxa"/>
            <w:bottom w:w="0" w:type="dxa"/>
            <w:right w:w="108" w:type="dxa"/>
          </w:tblCellMar>
        </w:tblPrEx>
        <w:trPr>
          <w:trHeight w:val="30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25995E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F87D18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22DC38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694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3）病床应湿式清扫，一床一套，床头柜应一桌一抹布</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8C1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D1A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FFF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882F">
            <w:pPr>
              <w:jc w:val="center"/>
            </w:pPr>
            <w:r>
              <w:rPr>
                <w:rFonts w:ascii="宋体" w:hAnsi="宋体"/>
                <w:kern w:val="0"/>
                <w:sz w:val="18"/>
                <w:szCs w:val="18"/>
              </w:rPr>
              <w:t>—</w:t>
            </w:r>
          </w:p>
        </w:tc>
      </w:tr>
      <w:tr w14:paraId="178B9F9F">
        <w:tblPrEx>
          <w:tblCellMar>
            <w:top w:w="0" w:type="dxa"/>
            <w:left w:w="108" w:type="dxa"/>
            <w:bottom w:w="0" w:type="dxa"/>
            <w:right w:w="108" w:type="dxa"/>
          </w:tblCellMar>
        </w:tblPrEx>
        <w:trPr>
          <w:trHeight w:val="25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CC1CF5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A57120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E77CD8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8EA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4）床单位无多余物品堆积</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213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C86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A2D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BB10">
            <w:pPr>
              <w:jc w:val="center"/>
            </w:pPr>
            <w:r>
              <w:rPr>
                <w:rFonts w:ascii="宋体" w:hAnsi="宋体"/>
                <w:kern w:val="0"/>
                <w:sz w:val="18"/>
                <w:szCs w:val="18"/>
              </w:rPr>
              <w:t>—</w:t>
            </w:r>
          </w:p>
        </w:tc>
      </w:tr>
      <w:tr w14:paraId="6E0CE6C3">
        <w:tblPrEx>
          <w:tblCellMar>
            <w:top w:w="0" w:type="dxa"/>
            <w:left w:w="108" w:type="dxa"/>
            <w:bottom w:w="0" w:type="dxa"/>
            <w:right w:w="108" w:type="dxa"/>
          </w:tblCellMar>
        </w:tblPrEx>
        <w:trPr>
          <w:trHeight w:val="1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632CCB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6091B3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C5C1A7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458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5）照护对象用的水壶、便器应固定使用，保持清洁，定时消毒和终末消毒，病房内不留污便器</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770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B90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9A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B15">
            <w:pPr>
              <w:jc w:val="center"/>
            </w:pPr>
            <w:r>
              <w:rPr>
                <w:rFonts w:ascii="宋体" w:hAnsi="宋体"/>
                <w:kern w:val="0"/>
                <w:sz w:val="18"/>
                <w:szCs w:val="18"/>
              </w:rPr>
              <w:t>—</w:t>
            </w:r>
          </w:p>
        </w:tc>
      </w:tr>
      <w:tr w14:paraId="7049A352">
        <w:tblPrEx>
          <w:tblCellMar>
            <w:top w:w="0" w:type="dxa"/>
            <w:left w:w="108" w:type="dxa"/>
            <w:bottom w:w="0" w:type="dxa"/>
            <w:right w:w="108" w:type="dxa"/>
          </w:tblCellMar>
        </w:tblPrEx>
        <w:trPr>
          <w:trHeight w:val="20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8C8F72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677D11F">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3D5E56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984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6）正确根据照护对象情况进行床单位准备（铺备用床、暂空床、麻醉床等）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9AA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6C3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5BE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BCE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5BDF9FD5">
        <w:tblPrEx>
          <w:tblCellMar>
            <w:top w:w="0" w:type="dxa"/>
            <w:left w:w="108" w:type="dxa"/>
            <w:bottom w:w="0" w:type="dxa"/>
            <w:right w:w="108" w:type="dxa"/>
          </w:tblCellMar>
        </w:tblPrEx>
        <w:trPr>
          <w:trHeight w:val="1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A20B09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A610200">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44B390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0AB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7）为卧床照护对象整理床单位方法正确</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876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425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C90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5B2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0CE852BC">
        <w:tblPrEx>
          <w:tblCellMar>
            <w:top w:w="0" w:type="dxa"/>
            <w:left w:w="108" w:type="dxa"/>
            <w:bottom w:w="0" w:type="dxa"/>
            <w:right w:w="108" w:type="dxa"/>
          </w:tblCellMar>
        </w:tblPrEx>
        <w:trPr>
          <w:trHeight w:val="48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4A1C72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2BFEC35">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9EF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1.1.3衣物清洁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257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1）根据照护对象的体重、体形选择合适的衣物，衣物保持清洁、无污渍、无异味、无潮湿，随脏随换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B5B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22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639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733A">
            <w:pPr>
              <w:jc w:val="center"/>
            </w:pPr>
            <w:r>
              <w:rPr>
                <w:rFonts w:ascii="宋体" w:hAnsi="宋体"/>
                <w:kern w:val="0"/>
                <w:sz w:val="18"/>
                <w:szCs w:val="18"/>
              </w:rPr>
              <w:t>—</w:t>
            </w:r>
          </w:p>
        </w:tc>
      </w:tr>
      <w:tr w14:paraId="41938CD4">
        <w:tblPrEx>
          <w:tblCellMar>
            <w:top w:w="0" w:type="dxa"/>
            <w:left w:w="108" w:type="dxa"/>
            <w:bottom w:w="0" w:type="dxa"/>
            <w:right w:w="108" w:type="dxa"/>
          </w:tblCellMar>
        </w:tblPrEx>
        <w:trPr>
          <w:trHeight w:val="34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231B0A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C2F4F2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2DC8B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449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2）新生儿衣物应严格清洁消毒，新生儿用的衣服、包被、大毛巾应柔软清洁，一人一套，不得共用或挪用，每日至少更换1次衣服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19C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2D0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199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B609">
            <w:pPr>
              <w:jc w:val="center"/>
            </w:pPr>
            <w:r>
              <w:rPr>
                <w:rFonts w:ascii="宋体" w:hAnsi="宋体"/>
                <w:kern w:val="0"/>
                <w:sz w:val="18"/>
                <w:szCs w:val="18"/>
              </w:rPr>
              <w:t>—</w:t>
            </w:r>
          </w:p>
        </w:tc>
      </w:tr>
      <w:tr w14:paraId="58FE08D5">
        <w:tblPrEx>
          <w:tblCellMar>
            <w:top w:w="0" w:type="dxa"/>
            <w:left w:w="108" w:type="dxa"/>
            <w:bottom w:w="0" w:type="dxa"/>
            <w:right w:w="108" w:type="dxa"/>
          </w:tblCellMar>
        </w:tblPrEx>
        <w:trPr>
          <w:trHeight w:val="33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0AEAE5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955866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FD7D9C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F39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3）特殊感染照护对象的衣物有明确标识，分类送洗</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55A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326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394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DDF2">
            <w:pPr>
              <w:jc w:val="center"/>
            </w:pPr>
            <w:r>
              <w:rPr>
                <w:rFonts w:ascii="宋体" w:hAnsi="宋体"/>
                <w:kern w:val="0"/>
                <w:sz w:val="18"/>
                <w:szCs w:val="18"/>
              </w:rPr>
              <w:t>—</w:t>
            </w:r>
          </w:p>
        </w:tc>
      </w:tr>
      <w:tr w14:paraId="26552999">
        <w:tblPrEx>
          <w:tblCellMar>
            <w:top w:w="0" w:type="dxa"/>
            <w:left w:w="108" w:type="dxa"/>
            <w:bottom w:w="0" w:type="dxa"/>
            <w:right w:w="108" w:type="dxa"/>
          </w:tblCellMar>
        </w:tblPrEx>
        <w:trPr>
          <w:trHeight w:val="5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A1E4A6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3E6DD8">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23C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1.1.4个人清洁卫生</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96D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1）协助照护对象清洁身体各部位至少每日一次，保持皮肤/黏膜、头发、会阴部清洁，口腔清洁无异味，指甲短</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BDD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AF3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FCC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5138">
            <w:pPr>
              <w:jc w:val="center"/>
            </w:pPr>
            <w:r>
              <w:rPr>
                <w:rFonts w:ascii="宋体" w:hAnsi="宋体"/>
                <w:kern w:val="0"/>
                <w:sz w:val="18"/>
                <w:szCs w:val="18"/>
              </w:rPr>
              <w:t>—</w:t>
            </w:r>
          </w:p>
        </w:tc>
      </w:tr>
      <w:tr w14:paraId="21B0A140">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E1C741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76C52A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CEC1A0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133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2）照护对象留置尿管后每日至少一次清洁会阴部、尿道口和尿管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CDE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9E1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57E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884E">
            <w:pPr>
              <w:jc w:val="center"/>
            </w:pPr>
            <w:r>
              <w:rPr>
                <w:rFonts w:ascii="宋体" w:hAnsi="宋体"/>
                <w:kern w:val="0"/>
                <w:sz w:val="18"/>
                <w:szCs w:val="18"/>
              </w:rPr>
              <w:t>—</w:t>
            </w:r>
          </w:p>
        </w:tc>
      </w:tr>
      <w:tr w14:paraId="7D98C52A">
        <w:tblPrEx>
          <w:tblCellMar>
            <w:top w:w="0" w:type="dxa"/>
            <w:left w:w="108" w:type="dxa"/>
            <w:bottom w:w="0" w:type="dxa"/>
            <w:right w:w="108" w:type="dxa"/>
          </w:tblCellMar>
        </w:tblPrEx>
        <w:trPr>
          <w:trHeight w:val="22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A2D7BF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F6E1FE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F1FCED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843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3）根据病情，定期为失能、失智的照护对象在床上擦浴</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DE9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CA7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55A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81C7">
            <w:pPr>
              <w:jc w:val="center"/>
            </w:pPr>
            <w:r>
              <w:rPr>
                <w:rFonts w:ascii="宋体" w:hAnsi="宋体"/>
                <w:kern w:val="0"/>
                <w:sz w:val="18"/>
                <w:szCs w:val="18"/>
              </w:rPr>
              <w:t>—</w:t>
            </w:r>
          </w:p>
        </w:tc>
      </w:tr>
      <w:tr w14:paraId="15DAACDB">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CC8B50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8F33E3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77F422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BC5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4）为照护对象选择大小适宜的低跟防滑鞋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1E7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654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2D0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DDA5">
            <w:pPr>
              <w:jc w:val="center"/>
            </w:pPr>
            <w:r>
              <w:rPr>
                <w:rFonts w:ascii="宋体" w:hAnsi="宋体"/>
                <w:kern w:val="0"/>
                <w:sz w:val="18"/>
                <w:szCs w:val="18"/>
              </w:rPr>
              <w:t>—</w:t>
            </w:r>
          </w:p>
        </w:tc>
      </w:tr>
      <w:tr w14:paraId="2534A280">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04C345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D7DAE4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CFA782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131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5）根据病情，定期协助照护对象洗头、洗澡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0EC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685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068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DD9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2B5EAFA">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FE15F6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A24A4A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1E2B76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E89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6）必要时为照护对象进行灭虱、灭虮处置</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FCE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5B5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7E0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803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4CB00FE">
        <w:tblPrEx>
          <w:tblCellMar>
            <w:top w:w="0" w:type="dxa"/>
            <w:left w:w="108" w:type="dxa"/>
            <w:bottom w:w="0" w:type="dxa"/>
            <w:right w:w="108" w:type="dxa"/>
          </w:tblCellMar>
        </w:tblPrEx>
        <w:trPr>
          <w:trHeight w:val="33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011E33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8DF7DBD">
            <w:pPr>
              <w:widowControl/>
              <w:spacing w:line="240" w:lineRule="auto"/>
              <w:jc w:val="left"/>
              <w:rPr>
                <w:rFonts w:ascii="宋体" w:hAnsi="宋体" w:cs="宋体"/>
                <w:color w:val="000000"/>
                <w:kern w:val="0"/>
                <w:sz w:val="18"/>
                <w:szCs w:val="18"/>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2A4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1.1.5义齿清洁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569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每餐后协助照护对象取下义齿清洁，睡觉前摘下义齿,彻底清洁后将义齿浸泡在清水中</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E53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065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5CA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EBB3">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0111EE3">
        <w:tblPrEx>
          <w:tblCellMar>
            <w:top w:w="0" w:type="dxa"/>
            <w:left w:w="108" w:type="dxa"/>
            <w:bottom w:w="0" w:type="dxa"/>
            <w:right w:w="108" w:type="dxa"/>
          </w:tblCellMar>
        </w:tblPrEx>
        <w:trPr>
          <w:trHeight w:val="14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8A58FE6">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F61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1.2饮食照护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762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1.2.1餐前准备</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7D0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1）进餐前30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in</w:t>
            </w:r>
            <w:r>
              <w:rPr>
                <w:rFonts w:hint="eastAsia" w:ascii="宋体" w:hAnsi="宋体" w:cs="宋体"/>
                <w:color w:val="000000"/>
                <w:kern w:val="0"/>
                <w:sz w:val="18"/>
                <w:szCs w:val="18"/>
              </w:rPr>
              <w:t>停止室内清洁、治疗活动及卧床照护对象排泄活动，清除垃圾、尿布、污物等，保持空气清新，照明适宜</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7D6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1C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F67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1AFD">
            <w:pPr>
              <w:jc w:val="center"/>
            </w:pPr>
            <w:r>
              <w:rPr>
                <w:rFonts w:ascii="宋体" w:hAnsi="宋体"/>
                <w:kern w:val="0"/>
                <w:sz w:val="18"/>
                <w:szCs w:val="18"/>
              </w:rPr>
              <w:t>—</w:t>
            </w:r>
          </w:p>
        </w:tc>
      </w:tr>
      <w:tr w14:paraId="22914B46">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C760B5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FE5C02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93AAE5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C15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2）根据需要准备清洁的餐具、合适的餐桌及座椅等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416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6D4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879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6982">
            <w:pPr>
              <w:jc w:val="center"/>
            </w:pPr>
            <w:r>
              <w:rPr>
                <w:rFonts w:ascii="宋体" w:hAnsi="宋体"/>
                <w:kern w:val="0"/>
                <w:sz w:val="18"/>
                <w:szCs w:val="18"/>
              </w:rPr>
              <w:t>—</w:t>
            </w:r>
          </w:p>
        </w:tc>
      </w:tr>
      <w:tr w14:paraId="54CC5464">
        <w:tblPrEx>
          <w:tblCellMar>
            <w:top w:w="0" w:type="dxa"/>
            <w:left w:w="108" w:type="dxa"/>
            <w:bottom w:w="0" w:type="dxa"/>
            <w:right w:w="108" w:type="dxa"/>
          </w:tblCellMar>
        </w:tblPrEx>
        <w:trPr>
          <w:trHeight w:val="37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24DEE4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9677AA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B9E36C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07C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3）疼痛者在进餐前30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in</w:t>
            </w:r>
            <w:r>
              <w:rPr>
                <w:rFonts w:hint="eastAsia" w:ascii="宋体" w:hAnsi="宋体" w:cs="宋体"/>
                <w:color w:val="000000"/>
                <w:kern w:val="0"/>
                <w:sz w:val="18"/>
                <w:szCs w:val="18"/>
              </w:rPr>
              <w:t>遵医嘱给止痛药，高热者适时降温，必要时为照护对象进行口腔护理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357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D78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9A1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62D8">
            <w:pPr>
              <w:jc w:val="center"/>
            </w:pPr>
            <w:r>
              <w:rPr>
                <w:rFonts w:ascii="宋体" w:hAnsi="宋体"/>
                <w:kern w:val="0"/>
                <w:sz w:val="18"/>
                <w:szCs w:val="18"/>
              </w:rPr>
              <w:t>—</w:t>
            </w:r>
          </w:p>
        </w:tc>
      </w:tr>
      <w:tr w14:paraId="6D12FFAC">
        <w:tblPrEx>
          <w:tblCellMar>
            <w:top w:w="0" w:type="dxa"/>
            <w:left w:w="108" w:type="dxa"/>
            <w:bottom w:w="0" w:type="dxa"/>
            <w:right w:w="108" w:type="dxa"/>
          </w:tblCellMar>
        </w:tblPrEx>
        <w:trPr>
          <w:trHeight w:val="32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3B2093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14665D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3C79C0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5B0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4）协助照护对象取舒适体位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9F2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0CD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91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C4E3">
            <w:pPr>
              <w:jc w:val="center"/>
            </w:pPr>
            <w:r>
              <w:rPr>
                <w:rFonts w:ascii="宋体" w:hAnsi="宋体"/>
                <w:kern w:val="0"/>
                <w:sz w:val="18"/>
                <w:szCs w:val="18"/>
              </w:rPr>
              <w:t>—</w:t>
            </w:r>
          </w:p>
        </w:tc>
      </w:tr>
      <w:tr w14:paraId="7D75F126">
        <w:tblPrEx>
          <w:tblCellMar>
            <w:top w:w="0" w:type="dxa"/>
            <w:left w:w="108" w:type="dxa"/>
            <w:bottom w:w="0" w:type="dxa"/>
            <w:right w:w="108" w:type="dxa"/>
          </w:tblCellMar>
        </w:tblPrEx>
        <w:trPr>
          <w:trHeight w:val="28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D9A750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1D0FB2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F33DE8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B6A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5）对家属或访客带来的食物，应在医护人员指导下检查是否适合照护者食用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1A6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283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51F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B89">
            <w:pPr>
              <w:jc w:val="center"/>
            </w:pPr>
            <w:r>
              <w:rPr>
                <w:rFonts w:ascii="宋体" w:hAnsi="宋体"/>
                <w:kern w:val="0"/>
                <w:sz w:val="18"/>
                <w:szCs w:val="18"/>
              </w:rPr>
              <w:t>—</w:t>
            </w:r>
          </w:p>
        </w:tc>
      </w:tr>
      <w:tr w14:paraId="363BC5EC">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82DACD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D95CE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5B472E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180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6）接触餐具及食物前洗手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5DD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F5F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F71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B461">
            <w:pPr>
              <w:jc w:val="center"/>
            </w:pPr>
            <w:r>
              <w:rPr>
                <w:rFonts w:ascii="宋体" w:hAnsi="宋体"/>
                <w:kern w:val="0"/>
                <w:sz w:val="18"/>
                <w:szCs w:val="18"/>
              </w:rPr>
              <w:t>—</w:t>
            </w:r>
          </w:p>
        </w:tc>
      </w:tr>
      <w:tr w14:paraId="32A4130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920975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DFEC02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611B5B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771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7）进餐前加热食物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A05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6AA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34B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5238">
            <w:pPr>
              <w:jc w:val="center"/>
            </w:pPr>
            <w:r>
              <w:rPr>
                <w:rFonts w:ascii="宋体" w:hAnsi="宋体"/>
                <w:kern w:val="0"/>
                <w:sz w:val="18"/>
                <w:szCs w:val="18"/>
              </w:rPr>
              <w:t>—</w:t>
            </w:r>
          </w:p>
        </w:tc>
      </w:tr>
      <w:tr w14:paraId="2FECC3C4">
        <w:tblPrEx>
          <w:tblCellMar>
            <w:top w:w="0" w:type="dxa"/>
            <w:left w:w="108" w:type="dxa"/>
            <w:bottom w:w="0" w:type="dxa"/>
            <w:right w:w="108" w:type="dxa"/>
          </w:tblCellMar>
        </w:tblPrEx>
        <w:trPr>
          <w:trHeight w:val="23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877890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CEBA32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0B8ECB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987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8）根据照护对象的疾病和特殊饮食需求选择进食类型及食品加工方式</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E3F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A84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FD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4E0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58759AA4">
        <w:tblPrEx>
          <w:tblCellMar>
            <w:top w:w="0" w:type="dxa"/>
            <w:left w:w="108" w:type="dxa"/>
            <w:bottom w:w="0" w:type="dxa"/>
            <w:right w:w="108" w:type="dxa"/>
          </w:tblCellMar>
        </w:tblPrEx>
        <w:trPr>
          <w:trHeight w:val="25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921090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1E6D671">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593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1.2.2协助进餐</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54E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1）对能自行进食但需要协助的照护对象，将食物、餐具等放在易取放的位置，协助进食</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B47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91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4D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BCC2">
            <w:pPr>
              <w:widowControl/>
              <w:spacing w:line="240" w:lineRule="auto"/>
              <w:ind w:left="-63" w:leftChars="-30" w:right="-63" w:rightChars="-30"/>
              <w:jc w:val="center"/>
              <w:rPr>
                <w:rFonts w:ascii="宋体" w:hAnsi="宋体"/>
                <w:kern w:val="0"/>
                <w:sz w:val="18"/>
                <w:szCs w:val="18"/>
              </w:rPr>
            </w:pPr>
            <w:r>
              <w:rPr>
                <w:rFonts w:ascii="宋体" w:hAnsi="宋体"/>
                <w:kern w:val="0"/>
                <w:sz w:val="18"/>
                <w:szCs w:val="18"/>
              </w:rPr>
              <w:t>—</w:t>
            </w:r>
          </w:p>
        </w:tc>
      </w:tr>
      <w:tr w14:paraId="68435196">
        <w:tblPrEx>
          <w:tblCellMar>
            <w:top w:w="0" w:type="dxa"/>
            <w:left w:w="108" w:type="dxa"/>
            <w:bottom w:w="0" w:type="dxa"/>
            <w:right w:w="108" w:type="dxa"/>
          </w:tblCellMar>
        </w:tblPrEx>
        <w:trPr>
          <w:trHeight w:val="20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181CA6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6FBD81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46FD7C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192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2）对不能自行进食的照护对象根据饮食种类要求进行喂食</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A2A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84B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026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3E0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8C07755">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BCCF4B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B5256B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7ED6CE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D7C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3）观察、评估服务对象进食、进水的种类和量，报告并标记异常变化</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DBB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C2B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884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11D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2AB12E4E">
        <w:tblPrEx>
          <w:tblCellMar>
            <w:top w:w="0" w:type="dxa"/>
            <w:left w:w="108" w:type="dxa"/>
            <w:bottom w:w="0" w:type="dxa"/>
            <w:right w:w="108" w:type="dxa"/>
          </w:tblCellMar>
        </w:tblPrEx>
        <w:trPr>
          <w:trHeight w:val="24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E45D94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F21B496">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B6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1.2.3管饲饮食</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615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1）管饲前抬高床头30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°，鼻饲液温度控制在38</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℃～40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5E2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DC4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B97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DE8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AD719DD">
        <w:tblPrEx>
          <w:tblCellMar>
            <w:top w:w="0" w:type="dxa"/>
            <w:left w:w="108" w:type="dxa"/>
            <w:bottom w:w="0" w:type="dxa"/>
            <w:right w:w="108" w:type="dxa"/>
          </w:tblCellMar>
        </w:tblPrEx>
        <w:trPr>
          <w:trHeight w:val="33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311DBE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C4D8CB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1C0FF2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BAD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2）注入鼻饲液前先注入20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ml～30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ml温开水</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52B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B70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021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5D6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41C5CFC">
        <w:tblPrEx>
          <w:tblCellMar>
            <w:top w:w="0" w:type="dxa"/>
            <w:left w:w="108" w:type="dxa"/>
            <w:bottom w:w="0" w:type="dxa"/>
            <w:right w:w="108" w:type="dxa"/>
          </w:tblCellMar>
        </w:tblPrEx>
        <w:trPr>
          <w:trHeight w:val="28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1212D5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0B3685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0DCCCB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587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3）缓慢注入鼻饲液，每次注入后反折胃管，避免空气入胃，注入过程中观察照护者反应</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506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C45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017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EB7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50D6032F">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248546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CE871E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0C9CD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6E5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4）管饲结束后，再注入20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ml～50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ml温开水冲洗胃管，封闭或夹紧胃管末端</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6F1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9C5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DC6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EE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6E5586A">
        <w:tblPrEx>
          <w:tblCellMar>
            <w:top w:w="0" w:type="dxa"/>
            <w:left w:w="108" w:type="dxa"/>
            <w:bottom w:w="0" w:type="dxa"/>
            <w:right w:w="108" w:type="dxa"/>
          </w:tblCellMar>
        </w:tblPrEx>
        <w:trPr>
          <w:trHeight w:val="18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EBB2C1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87BE796">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A27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1.2.4进餐后处置</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4EB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1）进餐后及时撤去餐具，协助照护对象洗手、漱口或做口腔护理，整理床单位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95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260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5B2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091C">
            <w:pPr>
              <w:jc w:val="center"/>
            </w:pPr>
            <w:r>
              <w:rPr>
                <w:rFonts w:ascii="宋体" w:hAnsi="宋体"/>
                <w:kern w:val="0"/>
                <w:sz w:val="18"/>
                <w:szCs w:val="18"/>
              </w:rPr>
              <w:t>—</w:t>
            </w:r>
          </w:p>
        </w:tc>
      </w:tr>
      <w:tr w14:paraId="0661319A">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835CBC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A2F7C3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34F365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ADA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2）避免在进餐后30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mi</w:t>
            </w:r>
            <w:r>
              <w:rPr>
                <w:rFonts w:ascii="宋体" w:hAnsi="宋体" w:cs="宋体"/>
                <w:color w:val="000000"/>
                <w:kern w:val="0"/>
                <w:sz w:val="18"/>
                <w:szCs w:val="18"/>
              </w:rPr>
              <w:t>n</w:t>
            </w:r>
            <w:r>
              <w:rPr>
                <w:rFonts w:hint="eastAsia" w:ascii="宋体" w:hAnsi="宋体" w:cs="宋体"/>
                <w:color w:val="000000"/>
                <w:kern w:val="0"/>
                <w:sz w:val="18"/>
                <w:szCs w:val="18"/>
              </w:rPr>
              <w:t>内留取鼻咽/口咽拭子标本</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664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100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5BE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2BB">
            <w:pPr>
              <w:jc w:val="center"/>
            </w:pPr>
            <w:r>
              <w:rPr>
                <w:rFonts w:ascii="宋体" w:hAnsi="宋体"/>
                <w:kern w:val="0"/>
                <w:sz w:val="18"/>
                <w:szCs w:val="18"/>
              </w:rPr>
              <w:t>—</w:t>
            </w:r>
          </w:p>
        </w:tc>
      </w:tr>
      <w:tr w14:paraId="47092228">
        <w:tblPrEx>
          <w:tblCellMar>
            <w:top w:w="0" w:type="dxa"/>
            <w:left w:w="108" w:type="dxa"/>
            <w:bottom w:w="0" w:type="dxa"/>
            <w:right w:w="108" w:type="dxa"/>
          </w:tblCellMar>
        </w:tblPrEx>
        <w:trPr>
          <w:trHeight w:val="37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93241AC">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220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1.3睡眠照护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232B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1.3.1睡眠前准备</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A57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1）固定就寝时间，照护对象入睡前室内通风30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mi</w:t>
            </w:r>
            <w:r>
              <w:rPr>
                <w:rFonts w:ascii="宋体" w:hAnsi="宋体" w:cs="宋体"/>
                <w:color w:val="000000"/>
                <w:kern w:val="0"/>
                <w:sz w:val="18"/>
                <w:szCs w:val="18"/>
              </w:rPr>
              <w:t>n</w:t>
            </w:r>
            <w:r>
              <w:rPr>
                <w:rFonts w:hint="eastAsia" w:ascii="宋体" w:hAnsi="宋体" w:cs="宋体"/>
                <w:color w:val="000000"/>
                <w:kern w:val="0"/>
                <w:sz w:val="18"/>
                <w:szCs w:val="18"/>
              </w:rPr>
              <w:t>，调节室内温湿度适宜</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C0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413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DB2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796">
            <w:pPr>
              <w:jc w:val="center"/>
            </w:pPr>
            <w:r>
              <w:rPr>
                <w:rFonts w:ascii="宋体" w:hAnsi="宋体"/>
                <w:kern w:val="0"/>
                <w:sz w:val="18"/>
                <w:szCs w:val="18"/>
              </w:rPr>
              <w:t>—</w:t>
            </w:r>
          </w:p>
        </w:tc>
      </w:tr>
      <w:tr w14:paraId="78840102">
        <w:tblPrEx>
          <w:tblCellMar>
            <w:top w:w="0" w:type="dxa"/>
            <w:left w:w="108" w:type="dxa"/>
            <w:bottom w:w="0" w:type="dxa"/>
            <w:right w:w="108" w:type="dxa"/>
          </w:tblCellMar>
        </w:tblPrEx>
        <w:trPr>
          <w:trHeight w:val="16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36D7B8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072555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D012E1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DB0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2）拉上窗帘，关闭照明灯，根据需要打开地灯、洗手间灯，检查室内是否存在噪音源并消除噪音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962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61A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0FF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E360">
            <w:pPr>
              <w:jc w:val="center"/>
            </w:pPr>
            <w:r>
              <w:rPr>
                <w:rFonts w:ascii="宋体" w:hAnsi="宋体"/>
                <w:kern w:val="0"/>
                <w:sz w:val="18"/>
                <w:szCs w:val="18"/>
              </w:rPr>
              <w:t>—</w:t>
            </w:r>
          </w:p>
        </w:tc>
      </w:tr>
      <w:tr w14:paraId="3D902CCD">
        <w:tblPrEx>
          <w:tblCellMar>
            <w:top w:w="0" w:type="dxa"/>
            <w:left w:w="108" w:type="dxa"/>
            <w:bottom w:w="0" w:type="dxa"/>
            <w:right w:w="108" w:type="dxa"/>
          </w:tblCellMar>
        </w:tblPrEx>
        <w:trPr>
          <w:trHeight w:val="27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369F5D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095DFD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EAEC53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610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3）保持床单位清洁、平整，为照护对象调整合适的睡眠卧位，提供舒适的寝具，枕头高度以8</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cm～12</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cm为宜，根据季节及时增减盖被</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162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342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32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A687">
            <w:pPr>
              <w:jc w:val="center"/>
            </w:pPr>
            <w:r>
              <w:rPr>
                <w:rFonts w:ascii="宋体" w:hAnsi="宋体"/>
                <w:kern w:val="0"/>
                <w:sz w:val="18"/>
                <w:szCs w:val="18"/>
              </w:rPr>
              <w:t>—</w:t>
            </w:r>
          </w:p>
        </w:tc>
      </w:tr>
      <w:tr w14:paraId="342EEE1D">
        <w:tblPrEx>
          <w:tblCellMar>
            <w:top w:w="0" w:type="dxa"/>
            <w:left w:w="108" w:type="dxa"/>
            <w:bottom w:w="0" w:type="dxa"/>
            <w:right w:w="108" w:type="dxa"/>
          </w:tblCellMar>
        </w:tblPrEx>
        <w:trPr>
          <w:trHeight w:val="13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DAB817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9410B4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F94A11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C49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4）通过有效沟通、正确引导，帮助照护对象消除恐惧、焦虑等不良情绪</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DC5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A9D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D97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1F91">
            <w:pPr>
              <w:jc w:val="center"/>
            </w:pPr>
            <w:r>
              <w:rPr>
                <w:rFonts w:ascii="宋体" w:hAnsi="宋体"/>
                <w:kern w:val="0"/>
                <w:sz w:val="18"/>
                <w:szCs w:val="18"/>
              </w:rPr>
              <w:t>—</w:t>
            </w:r>
          </w:p>
        </w:tc>
      </w:tr>
      <w:tr w14:paraId="7AD3187E">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797B73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5725F5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46D9EE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5C6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5）协助照护对象排泄、洗漱、更衣，在做好晚间护理的基础上检查照护对象身体各部位有无异常，必要时报告医护人员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6A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6F7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54F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163F">
            <w:pPr>
              <w:jc w:val="center"/>
            </w:pPr>
            <w:r>
              <w:rPr>
                <w:rFonts w:ascii="宋体" w:hAnsi="宋体"/>
                <w:kern w:val="0"/>
                <w:sz w:val="18"/>
                <w:szCs w:val="18"/>
              </w:rPr>
              <w:t>—</w:t>
            </w:r>
          </w:p>
        </w:tc>
      </w:tr>
      <w:tr w14:paraId="37831A6E">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E26248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E43846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FCE90F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67C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6）遵医嘱协助照护对象使用镇痛、助眠药物，必要时采用抚触、按摩、热敷、温水泡脚等措施促进睡眠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09D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003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A3C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1EF5">
            <w:pPr>
              <w:jc w:val="center"/>
            </w:pPr>
            <w:r>
              <w:rPr>
                <w:rFonts w:ascii="宋体" w:hAnsi="宋体"/>
                <w:kern w:val="0"/>
                <w:sz w:val="18"/>
                <w:szCs w:val="18"/>
              </w:rPr>
              <w:t>—</w:t>
            </w:r>
          </w:p>
        </w:tc>
      </w:tr>
      <w:tr w14:paraId="4DEDA065">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49B7D5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6C0F4F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B4869C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631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7）进行睡前安全检查，确认床档稳固、呼叫器处于备用状态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39C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33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95A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9B39">
            <w:pPr>
              <w:jc w:val="center"/>
            </w:pPr>
            <w:r>
              <w:rPr>
                <w:rFonts w:ascii="宋体" w:hAnsi="宋体"/>
                <w:kern w:val="0"/>
                <w:sz w:val="18"/>
                <w:szCs w:val="18"/>
              </w:rPr>
              <w:t>—</w:t>
            </w:r>
          </w:p>
        </w:tc>
      </w:tr>
      <w:tr w14:paraId="2ACF19DD">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9A9A8F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2552497">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nil"/>
              <w:right w:val="single" w:color="000000" w:sz="4" w:space="0"/>
            </w:tcBorders>
            <w:shd w:val="clear" w:color="auto" w:fill="auto"/>
            <w:noWrap/>
            <w:vAlign w:val="center"/>
          </w:tcPr>
          <w:p w14:paraId="197CA89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1.3.2睡眠观察</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EA0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1）根据照护级别要求观察照护对象的睡眠状态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06C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748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C92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0CF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1455279">
        <w:tblPrEx>
          <w:tblCellMar>
            <w:top w:w="0" w:type="dxa"/>
            <w:left w:w="108" w:type="dxa"/>
            <w:bottom w:w="0" w:type="dxa"/>
            <w:right w:w="108" w:type="dxa"/>
          </w:tblCellMar>
        </w:tblPrEx>
        <w:trPr>
          <w:trHeight w:val="26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A19CFF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9DF7D6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733DBE9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4B7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2）根据观察结果及时调整睡眠环境，满足照护对象的个性化需求</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4B3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70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5F5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EF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583868A5">
        <w:tblPrEx>
          <w:tblCellMar>
            <w:top w:w="0" w:type="dxa"/>
            <w:left w:w="108" w:type="dxa"/>
            <w:bottom w:w="0" w:type="dxa"/>
            <w:right w:w="108" w:type="dxa"/>
          </w:tblCellMar>
        </w:tblPrEx>
        <w:trPr>
          <w:trHeight w:val="21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4D5973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884861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7826FD2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151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3）照护对象睡眠出现异常情况如呼吸困难、夜惊、疼痛等及时报告医护人员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9AD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E3D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D23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B6C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D2B44F2">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C692B2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8D6317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C6A9FF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501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4）及时发现照护对象失眠的原因并报告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805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B17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395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7F5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E47647A">
        <w:tblPrEx>
          <w:tblCellMar>
            <w:top w:w="0" w:type="dxa"/>
            <w:left w:w="108" w:type="dxa"/>
            <w:bottom w:w="0" w:type="dxa"/>
            <w:right w:w="108" w:type="dxa"/>
          </w:tblCellMar>
        </w:tblPrEx>
        <w:trPr>
          <w:trHeight w:val="10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24FD981">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2AA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1.4排泄照护</w:t>
            </w:r>
          </w:p>
        </w:tc>
        <w:tc>
          <w:tcPr>
            <w:tcW w:w="379" w:type="pct"/>
            <w:vMerge w:val="restart"/>
            <w:tcBorders>
              <w:top w:val="single" w:color="000000" w:sz="4" w:space="0"/>
              <w:left w:val="single" w:color="000000" w:sz="4" w:space="0"/>
              <w:bottom w:val="nil"/>
              <w:right w:val="single" w:color="000000" w:sz="4" w:space="0"/>
            </w:tcBorders>
            <w:shd w:val="clear" w:color="auto" w:fill="auto"/>
            <w:noWrap/>
            <w:vAlign w:val="center"/>
          </w:tcPr>
          <w:p w14:paraId="4A9C66D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1.4.1协助如厕</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FF8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1）提前检查厕所环境，确保地面干燥、无障碍物、照明充足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814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9A9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CAE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3B69">
            <w:pPr>
              <w:jc w:val="center"/>
            </w:pPr>
            <w:r>
              <w:rPr>
                <w:rFonts w:ascii="宋体" w:hAnsi="宋体"/>
                <w:kern w:val="0"/>
                <w:sz w:val="18"/>
                <w:szCs w:val="18"/>
              </w:rPr>
              <w:t>—</w:t>
            </w:r>
          </w:p>
        </w:tc>
      </w:tr>
      <w:tr w14:paraId="48372BE3">
        <w:tblPrEx>
          <w:tblCellMar>
            <w:top w:w="0" w:type="dxa"/>
            <w:left w:w="108" w:type="dxa"/>
            <w:bottom w:w="0" w:type="dxa"/>
            <w:right w:w="108" w:type="dxa"/>
          </w:tblCellMar>
        </w:tblPrEx>
        <w:trPr>
          <w:trHeight w:val="19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F0FF0D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64C3F7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777B42E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0E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2）根据照护对象的需求选择合适的便器（如移动式便椅、床上便盆等），并确保便器清洁、稳固、易于使用</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011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832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071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EB05">
            <w:pPr>
              <w:jc w:val="center"/>
            </w:pPr>
            <w:r>
              <w:rPr>
                <w:rFonts w:ascii="宋体" w:hAnsi="宋体"/>
                <w:kern w:val="0"/>
                <w:sz w:val="18"/>
                <w:szCs w:val="18"/>
              </w:rPr>
              <w:t>—</w:t>
            </w:r>
          </w:p>
        </w:tc>
      </w:tr>
      <w:tr w14:paraId="0F7B3C44">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F66257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B59360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7AEFD3C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94B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3）准备必要的辅助工具，如扶手、防滑垫、纸巾等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FC9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4CB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382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FE57">
            <w:pPr>
              <w:jc w:val="center"/>
            </w:pPr>
            <w:r>
              <w:rPr>
                <w:rFonts w:ascii="宋体" w:hAnsi="宋体"/>
                <w:kern w:val="0"/>
                <w:sz w:val="18"/>
                <w:szCs w:val="18"/>
              </w:rPr>
              <w:t>—</w:t>
            </w:r>
          </w:p>
        </w:tc>
      </w:tr>
      <w:tr w14:paraId="160DF47F">
        <w:tblPrEx>
          <w:tblCellMar>
            <w:top w:w="0" w:type="dxa"/>
            <w:left w:w="108" w:type="dxa"/>
            <w:bottom w:w="0" w:type="dxa"/>
            <w:right w:w="108" w:type="dxa"/>
          </w:tblCellMar>
        </w:tblPrEx>
        <w:trPr>
          <w:trHeight w:val="72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C05C4B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478BE6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CE1B33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614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4）根据照护对象排便习惯协助如厕，协助不能离床的照护对象采取坐姿或抬高床头等合适体位促进排便，嘱腹部有伤口者避免过度用力，并在医护人员指导下做好伤口保护</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3A9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FEA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F6F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727">
            <w:pPr>
              <w:jc w:val="center"/>
            </w:pPr>
            <w:r>
              <w:rPr>
                <w:rFonts w:ascii="宋体" w:hAnsi="宋体"/>
                <w:kern w:val="0"/>
                <w:sz w:val="18"/>
                <w:szCs w:val="18"/>
              </w:rPr>
              <w:t>—</w:t>
            </w:r>
          </w:p>
        </w:tc>
      </w:tr>
      <w:tr w14:paraId="3FDF4A7F">
        <w:tblPrEx>
          <w:tblCellMar>
            <w:top w:w="0" w:type="dxa"/>
            <w:left w:w="108" w:type="dxa"/>
            <w:bottom w:w="0" w:type="dxa"/>
            <w:right w:w="108" w:type="dxa"/>
          </w:tblCellMar>
        </w:tblPrEx>
        <w:trPr>
          <w:trHeight w:val="46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2956FA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21CBC5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34C960A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42B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5）帮助照护对象移动至厕所或便器时动作轻柔、稳健</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5AB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ADB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E04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071A">
            <w:pPr>
              <w:jc w:val="center"/>
            </w:pPr>
            <w:r>
              <w:rPr>
                <w:rFonts w:ascii="宋体" w:hAnsi="宋体"/>
                <w:kern w:val="0"/>
                <w:sz w:val="18"/>
                <w:szCs w:val="18"/>
              </w:rPr>
              <w:t>—</w:t>
            </w:r>
          </w:p>
        </w:tc>
      </w:tr>
      <w:tr w14:paraId="3EC0F103">
        <w:tblPrEx>
          <w:tblCellMar>
            <w:top w:w="0" w:type="dxa"/>
            <w:left w:w="108" w:type="dxa"/>
            <w:bottom w:w="0" w:type="dxa"/>
            <w:right w:w="108" w:type="dxa"/>
          </w:tblCellMar>
        </w:tblPrEx>
        <w:trPr>
          <w:trHeight w:val="27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7D6A2D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0999BA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3BBA3DD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C41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6）遵医嘱进行人工取便时戴手套并涂润滑剂，手指缓慢插入照护对象直肠内，将粪块取出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C0B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EFE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8CF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84F3">
            <w:pPr>
              <w:jc w:val="center"/>
            </w:pPr>
            <w:r>
              <w:rPr>
                <w:rFonts w:ascii="宋体" w:hAnsi="宋体"/>
                <w:kern w:val="0"/>
                <w:sz w:val="18"/>
                <w:szCs w:val="18"/>
              </w:rPr>
              <w:t>—</w:t>
            </w:r>
          </w:p>
        </w:tc>
      </w:tr>
      <w:tr w14:paraId="79FEB343">
        <w:tblPrEx>
          <w:tblCellMar>
            <w:top w:w="0" w:type="dxa"/>
            <w:left w:w="108" w:type="dxa"/>
            <w:bottom w:w="0" w:type="dxa"/>
            <w:right w:w="108" w:type="dxa"/>
          </w:tblCellMar>
        </w:tblPrEx>
        <w:trPr>
          <w:trHeight w:val="22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D7DF96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5F74C6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19CA53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232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7）在医护人员指导下热敷、按摩下腹部，促进排尿</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B6C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E94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49E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CDE">
            <w:pPr>
              <w:jc w:val="center"/>
            </w:pPr>
            <w:r>
              <w:rPr>
                <w:rFonts w:ascii="宋体" w:hAnsi="宋体"/>
                <w:kern w:val="0"/>
                <w:sz w:val="18"/>
                <w:szCs w:val="18"/>
              </w:rPr>
              <w:t>—</w:t>
            </w:r>
          </w:p>
        </w:tc>
      </w:tr>
      <w:tr w14:paraId="52353CA2">
        <w:tblPrEx>
          <w:tblCellMar>
            <w:top w:w="0" w:type="dxa"/>
            <w:left w:w="108" w:type="dxa"/>
            <w:bottom w:w="0" w:type="dxa"/>
            <w:right w:w="108" w:type="dxa"/>
          </w:tblCellMar>
        </w:tblPrEx>
        <w:trPr>
          <w:trHeight w:val="31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0D1265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DBD782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5E0407A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A74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8）协助卧床照护对象在床上使用便器</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67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BC6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0DA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32C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0B89FDD">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3AE8E6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BB6D72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0398EA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2FE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9）帮助照护对象建立正常的排便、排尿习惯</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41B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DB3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07E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CB9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56AEE4D">
        <w:tblPrEx>
          <w:tblCellMar>
            <w:top w:w="0" w:type="dxa"/>
            <w:left w:w="108" w:type="dxa"/>
            <w:bottom w:w="0" w:type="dxa"/>
            <w:right w:w="108" w:type="dxa"/>
          </w:tblCellMar>
        </w:tblPrEx>
        <w:trPr>
          <w:trHeight w:val="45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F8E090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FF111D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AB3019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A45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10）每日观察照护对象排便、排尿情况，包括大小便次数、大小便量及性状，如有异常及时报告医护人员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D28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E42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323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D7D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27816DD8">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8B5890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CFF03A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E77F39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4C6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11）遵医嘱正确使用开塞露、甘油栓等通便药物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AA9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CD5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A4C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C5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4F7F5731">
        <w:tblPrEx>
          <w:tblCellMar>
            <w:top w:w="0" w:type="dxa"/>
            <w:left w:w="108" w:type="dxa"/>
            <w:bottom w:w="0" w:type="dxa"/>
            <w:right w:w="108" w:type="dxa"/>
          </w:tblCellMar>
        </w:tblPrEx>
        <w:trPr>
          <w:trHeight w:val="41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0A0856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65F51F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550AEF3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9C8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12）在护士的指导下正确为携带尿管的照护对象更换集尿袋和倾倒尿液</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88C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B6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55D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D265">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5C262B08">
        <w:tblPrEx>
          <w:tblCellMar>
            <w:top w:w="0" w:type="dxa"/>
            <w:left w:w="108" w:type="dxa"/>
            <w:bottom w:w="0" w:type="dxa"/>
            <w:right w:w="108" w:type="dxa"/>
          </w:tblCellMar>
        </w:tblPrEx>
        <w:trPr>
          <w:trHeight w:val="77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C2DC2E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116FB39">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2E6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1.4.2便后护理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46C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1）便后用柔软的手纸擦净，用温水清洗，保持肛门周围皮肤清洁干燥，必要时涂抹鞣酸软膏或凡士林软膏保护肛周及会阴部皮肤</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5C0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972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AF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6D07">
            <w:pPr>
              <w:jc w:val="center"/>
            </w:pPr>
            <w:r>
              <w:rPr>
                <w:rFonts w:ascii="宋体" w:hAnsi="宋体"/>
                <w:kern w:val="0"/>
                <w:sz w:val="18"/>
                <w:szCs w:val="18"/>
              </w:rPr>
              <w:t>—</w:t>
            </w:r>
          </w:p>
        </w:tc>
      </w:tr>
      <w:tr w14:paraId="24DCA5B3">
        <w:tblPrEx>
          <w:tblCellMar>
            <w:top w:w="0" w:type="dxa"/>
            <w:left w:w="108" w:type="dxa"/>
            <w:bottom w:w="0" w:type="dxa"/>
            <w:right w:w="108" w:type="dxa"/>
          </w:tblCellMar>
        </w:tblPrEx>
        <w:trPr>
          <w:trHeight w:val="57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F58934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3A5CFA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9D5069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84A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2）便后及时整理环境，包括清理便器、丢弃废纸、归位辅助工具等，开窗通风</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05B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802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C4F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F42C">
            <w:pPr>
              <w:jc w:val="center"/>
            </w:pPr>
            <w:r>
              <w:rPr>
                <w:rFonts w:ascii="宋体" w:hAnsi="宋体"/>
                <w:kern w:val="0"/>
                <w:sz w:val="18"/>
                <w:szCs w:val="18"/>
              </w:rPr>
              <w:t>—</w:t>
            </w:r>
          </w:p>
        </w:tc>
      </w:tr>
      <w:tr w14:paraId="3AEF6E60">
        <w:tblPrEx>
          <w:tblCellMar>
            <w:top w:w="0" w:type="dxa"/>
            <w:left w:w="108" w:type="dxa"/>
            <w:bottom w:w="0" w:type="dxa"/>
            <w:right w:w="108" w:type="dxa"/>
          </w:tblCellMar>
        </w:tblPrEx>
        <w:trPr>
          <w:trHeight w:val="409"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4602B1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477B91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51E7CE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84C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3）及时更换被大小便污染的衣裤、床单和被套，及时为失禁照护对象更换保护垫、纸尿裤等用品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429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3F3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FDD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F66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06736EAC">
        <w:tblPrEx>
          <w:tblCellMar>
            <w:top w:w="0" w:type="dxa"/>
            <w:left w:w="108" w:type="dxa"/>
            <w:bottom w:w="0" w:type="dxa"/>
            <w:right w:w="108" w:type="dxa"/>
          </w:tblCellMar>
        </w:tblPrEx>
        <w:trPr>
          <w:trHeight w:val="77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C229B9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FBCF98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28A228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C9D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4）掌握留置尿管的意义、常见问题及预防照护措施，保持尿管通畅，发现尿管打折、牵拉、脱出等现象及时报告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009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801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C67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DE93">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3A03D802">
        <w:tblPrEx>
          <w:tblCellMar>
            <w:top w:w="0" w:type="dxa"/>
            <w:left w:w="108" w:type="dxa"/>
            <w:bottom w:w="0" w:type="dxa"/>
            <w:right w:w="108" w:type="dxa"/>
          </w:tblCellMar>
        </w:tblPrEx>
        <w:trPr>
          <w:trHeight w:val="13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1EDBF5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102D62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8DF825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D61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5）及时发现照护对象失禁、腹泻、便秘、肠胀气等异常情况并报告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CC9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B97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BF0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EF5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5B49C195">
        <w:tblPrEx>
          <w:tblCellMar>
            <w:top w:w="0" w:type="dxa"/>
            <w:left w:w="108" w:type="dxa"/>
            <w:bottom w:w="0" w:type="dxa"/>
            <w:right w:w="108" w:type="dxa"/>
          </w:tblCellMar>
        </w:tblPrEx>
        <w:trPr>
          <w:trHeight w:val="36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ED2372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D184D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C08406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90D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6）正确为留置造口的照护对象更换肠造口袋、泌尿造口袋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E8C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E2B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078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698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298881C">
        <w:tblPrEx>
          <w:tblCellMar>
            <w:top w:w="0" w:type="dxa"/>
            <w:left w:w="108" w:type="dxa"/>
            <w:bottom w:w="0" w:type="dxa"/>
            <w:right w:w="108" w:type="dxa"/>
          </w:tblCellMar>
        </w:tblPrEx>
        <w:trPr>
          <w:trHeight w:val="3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E6ED77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A945A96">
            <w:pPr>
              <w:widowControl/>
              <w:spacing w:line="240" w:lineRule="auto"/>
              <w:jc w:val="left"/>
              <w:rPr>
                <w:rFonts w:ascii="宋体" w:hAnsi="宋体" w:cs="宋体"/>
                <w:color w:val="000000"/>
                <w:kern w:val="0"/>
                <w:sz w:val="18"/>
                <w:szCs w:val="18"/>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FB3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1.4.3保护隐私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C12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为照护对象提供单独隐蔽的排便环境，借助窗帘、屏风等遮挡保护照护对象的隐私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065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EA7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D9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8A60">
            <w:pPr>
              <w:jc w:val="center"/>
            </w:pPr>
            <w:r>
              <w:rPr>
                <w:rFonts w:ascii="宋体" w:hAnsi="宋体"/>
                <w:kern w:val="0"/>
                <w:sz w:val="18"/>
                <w:szCs w:val="18"/>
              </w:rPr>
              <w:t>—</w:t>
            </w:r>
          </w:p>
        </w:tc>
      </w:tr>
      <w:tr w14:paraId="6620172D">
        <w:tblPrEx>
          <w:tblCellMar>
            <w:top w:w="0" w:type="dxa"/>
            <w:left w:w="108" w:type="dxa"/>
            <w:bottom w:w="0" w:type="dxa"/>
            <w:right w:w="108" w:type="dxa"/>
          </w:tblCellMar>
        </w:tblPrEx>
        <w:trPr>
          <w:trHeight w:val="541" w:hRule="atLeast"/>
        </w:trPr>
        <w:tc>
          <w:tcPr>
            <w:tcW w:w="378" w:type="pct"/>
            <w:vMerge w:val="restart"/>
            <w:tcBorders>
              <w:top w:val="single" w:color="000000" w:sz="4" w:space="0"/>
              <w:left w:val="single" w:color="000000" w:sz="4" w:space="0"/>
              <w:bottom w:val="nil"/>
              <w:right w:val="single" w:color="000000" w:sz="4" w:space="0"/>
            </w:tcBorders>
            <w:shd w:val="clear" w:color="auto" w:fill="auto"/>
            <w:vAlign w:val="center"/>
          </w:tcPr>
          <w:p w14:paraId="61783C9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2.基本照护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E76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2.1观察与测量</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BA36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2.1.1生命体征观察</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409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1）掌握体温、脉搏、呼吸、血压、血氧饱和度的正常值范围</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DCE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1FE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054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9B26">
            <w:pPr>
              <w:jc w:val="center"/>
            </w:pPr>
            <w:r>
              <w:rPr>
                <w:rFonts w:ascii="宋体" w:hAnsi="宋体"/>
                <w:kern w:val="0"/>
                <w:sz w:val="18"/>
                <w:szCs w:val="18"/>
              </w:rPr>
              <w:t>—</w:t>
            </w:r>
          </w:p>
        </w:tc>
      </w:tr>
      <w:tr w14:paraId="505BADEA">
        <w:tblPrEx>
          <w:tblCellMar>
            <w:top w:w="0" w:type="dxa"/>
            <w:left w:w="108" w:type="dxa"/>
            <w:bottom w:w="0" w:type="dxa"/>
            <w:right w:w="108" w:type="dxa"/>
          </w:tblCellMar>
        </w:tblPrEx>
        <w:trPr>
          <w:trHeight w:val="635" w:hRule="atLeast"/>
        </w:trPr>
        <w:tc>
          <w:tcPr>
            <w:tcW w:w="378" w:type="pct"/>
            <w:vMerge w:val="continue"/>
            <w:tcBorders>
              <w:top w:val="single" w:color="000000" w:sz="4" w:space="0"/>
              <w:left w:val="single" w:color="000000" w:sz="4" w:space="0"/>
              <w:bottom w:val="nil"/>
              <w:right w:val="single" w:color="000000" w:sz="4" w:space="0"/>
            </w:tcBorders>
            <w:vAlign w:val="center"/>
          </w:tcPr>
          <w:p w14:paraId="3CC6986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397847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B19588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C6C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2）能正确使用体温计、血压计、血氧饱和度测量仪为照护对象测量生命体征，并准确记录测量结果</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F46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09D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4E1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6476">
            <w:pPr>
              <w:jc w:val="center"/>
            </w:pPr>
            <w:r>
              <w:rPr>
                <w:rFonts w:ascii="宋体" w:hAnsi="宋体"/>
                <w:kern w:val="0"/>
                <w:sz w:val="18"/>
                <w:szCs w:val="18"/>
              </w:rPr>
              <w:t>—</w:t>
            </w:r>
          </w:p>
        </w:tc>
      </w:tr>
      <w:tr w14:paraId="4A3A6A7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6FADDB9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2F75E2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EECFA9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55D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3）照护对象生命体征异常时及时报告医护人员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026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727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1C7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253C">
            <w:pPr>
              <w:jc w:val="center"/>
            </w:pPr>
            <w:r>
              <w:rPr>
                <w:rFonts w:ascii="宋体" w:hAnsi="宋体"/>
                <w:kern w:val="0"/>
                <w:sz w:val="18"/>
                <w:szCs w:val="18"/>
              </w:rPr>
              <w:t>—</w:t>
            </w:r>
          </w:p>
        </w:tc>
      </w:tr>
      <w:tr w14:paraId="74F7936F">
        <w:tblPrEx>
          <w:tblCellMar>
            <w:top w:w="0" w:type="dxa"/>
            <w:left w:w="108" w:type="dxa"/>
            <w:bottom w:w="0" w:type="dxa"/>
            <w:right w:w="108" w:type="dxa"/>
          </w:tblCellMar>
        </w:tblPrEx>
        <w:trPr>
          <w:trHeight w:val="388" w:hRule="atLeast"/>
        </w:trPr>
        <w:tc>
          <w:tcPr>
            <w:tcW w:w="378" w:type="pct"/>
            <w:vMerge w:val="continue"/>
            <w:tcBorders>
              <w:top w:val="single" w:color="000000" w:sz="4" w:space="0"/>
              <w:left w:val="single" w:color="000000" w:sz="4" w:space="0"/>
              <w:bottom w:val="nil"/>
              <w:right w:val="single" w:color="000000" w:sz="4" w:space="0"/>
            </w:tcBorders>
            <w:vAlign w:val="center"/>
          </w:tcPr>
          <w:p w14:paraId="3BE320F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AADDE54">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36EC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2.1.2出入量观察</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8019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1）准确观察并记录大小便的颜色、性状</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035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D92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5FB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2B44">
            <w:pPr>
              <w:jc w:val="center"/>
            </w:pPr>
            <w:r>
              <w:rPr>
                <w:rFonts w:ascii="宋体" w:hAnsi="宋体"/>
                <w:kern w:val="0"/>
                <w:sz w:val="18"/>
                <w:szCs w:val="18"/>
              </w:rPr>
              <w:t>—</w:t>
            </w:r>
          </w:p>
        </w:tc>
      </w:tr>
      <w:tr w14:paraId="23180154">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313126B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D9FA13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D49A77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656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2）了解观察大、小便时的注意事项</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1B6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184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DE0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D01D">
            <w:pPr>
              <w:jc w:val="center"/>
            </w:pPr>
            <w:r>
              <w:rPr>
                <w:rFonts w:ascii="宋体" w:hAnsi="宋体"/>
                <w:kern w:val="0"/>
                <w:sz w:val="18"/>
                <w:szCs w:val="18"/>
              </w:rPr>
              <w:t>—</w:t>
            </w:r>
          </w:p>
        </w:tc>
      </w:tr>
      <w:tr w14:paraId="4E232F9D">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nil"/>
              <w:right w:val="single" w:color="000000" w:sz="4" w:space="0"/>
            </w:tcBorders>
            <w:vAlign w:val="center"/>
          </w:tcPr>
          <w:p w14:paraId="11F4EDD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593239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C5884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6E8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3）准确记录排泄量</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589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A39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7AC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1F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CBACE52">
        <w:tblPrEx>
          <w:tblCellMar>
            <w:top w:w="0" w:type="dxa"/>
            <w:left w:w="108" w:type="dxa"/>
            <w:bottom w:w="0" w:type="dxa"/>
            <w:right w:w="108" w:type="dxa"/>
          </w:tblCellMar>
        </w:tblPrEx>
        <w:trPr>
          <w:trHeight w:val="143" w:hRule="atLeast"/>
        </w:trPr>
        <w:tc>
          <w:tcPr>
            <w:tcW w:w="378" w:type="pct"/>
            <w:vMerge w:val="continue"/>
            <w:tcBorders>
              <w:top w:val="single" w:color="000000" w:sz="4" w:space="0"/>
              <w:left w:val="single" w:color="000000" w:sz="4" w:space="0"/>
              <w:bottom w:val="nil"/>
              <w:right w:val="single" w:color="000000" w:sz="4" w:space="0"/>
            </w:tcBorders>
            <w:vAlign w:val="center"/>
          </w:tcPr>
          <w:p w14:paraId="76C3D28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160A08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F8DD02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D99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4）了解呕吐的原因、观察内容及注意事项，并正确报告和记录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CD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CBC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072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A8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5AD55308">
        <w:tblPrEx>
          <w:tblCellMar>
            <w:top w:w="0" w:type="dxa"/>
            <w:left w:w="108" w:type="dxa"/>
            <w:bottom w:w="0" w:type="dxa"/>
            <w:right w:w="108" w:type="dxa"/>
          </w:tblCellMar>
        </w:tblPrEx>
        <w:trPr>
          <w:trHeight w:val="286" w:hRule="atLeast"/>
        </w:trPr>
        <w:tc>
          <w:tcPr>
            <w:tcW w:w="378" w:type="pct"/>
            <w:vMerge w:val="continue"/>
            <w:tcBorders>
              <w:top w:val="single" w:color="000000" w:sz="4" w:space="0"/>
              <w:left w:val="single" w:color="000000" w:sz="4" w:space="0"/>
              <w:bottom w:val="nil"/>
              <w:right w:val="single" w:color="000000" w:sz="4" w:space="0"/>
            </w:tcBorders>
            <w:vAlign w:val="center"/>
          </w:tcPr>
          <w:p w14:paraId="68F7829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7854676">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BF8F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2.1.3其他情况观察</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B52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1）使用正确的测量工具和方法测量照护对象身高并准确记录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249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5C0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CC2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1EAC">
            <w:pPr>
              <w:jc w:val="center"/>
            </w:pPr>
            <w:r>
              <w:rPr>
                <w:rFonts w:ascii="宋体" w:hAnsi="宋体"/>
                <w:kern w:val="0"/>
                <w:sz w:val="18"/>
                <w:szCs w:val="18"/>
              </w:rPr>
              <w:t>—</w:t>
            </w:r>
          </w:p>
        </w:tc>
      </w:tr>
      <w:tr w14:paraId="18534B38">
        <w:tblPrEx>
          <w:tblCellMar>
            <w:top w:w="0" w:type="dxa"/>
            <w:left w:w="108" w:type="dxa"/>
            <w:bottom w:w="0" w:type="dxa"/>
            <w:right w:w="108" w:type="dxa"/>
          </w:tblCellMar>
        </w:tblPrEx>
        <w:trPr>
          <w:trHeight w:val="572" w:hRule="atLeast"/>
        </w:trPr>
        <w:tc>
          <w:tcPr>
            <w:tcW w:w="378" w:type="pct"/>
            <w:vMerge w:val="continue"/>
            <w:tcBorders>
              <w:top w:val="single" w:color="000000" w:sz="4" w:space="0"/>
              <w:left w:val="single" w:color="000000" w:sz="4" w:space="0"/>
              <w:bottom w:val="nil"/>
              <w:right w:val="single" w:color="000000" w:sz="4" w:space="0"/>
            </w:tcBorders>
            <w:vAlign w:val="center"/>
          </w:tcPr>
          <w:p w14:paraId="57376A4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62FD54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31CFEF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C74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2）使用正确的测量工具和方法测量照护对象体重并准确记录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44F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B20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379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515D">
            <w:pPr>
              <w:jc w:val="center"/>
            </w:pPr>
            <w:r>
              <w:rPr>
                <w:rFonts w:ascii="宋体" w:hAnsi="宋体"/>
                <w:kern w:val="0"/>
                <w:sz w:val="18"/>
                <w:szCs w:val="18"/>
              </w:rPr>
              <w:t>—</w:t>
            </w:r>
          </w:p>
        </w:tc>
      </w:tr>
      <w:tr w14:paraId="032F1ED1">
        <w:tblPrEx>
          <w:tblCellMar>
            <w:top w:w="0" w:type="dxa"/>
            <w:left w:w="108" w:type="dxa"/>
            <w:bottom w:w="0" w:type="dxa"/>
            <w:right w:w="108" w:type="dxa"/>
          </w:tblCellMar>
        </w:tblPrEx>
        <w:trPr>
          <w:trHeight w:val="418" w:hRule="atLeast"/>
        </w:trPr>
        <w:tc>
          <w:tcPr>
            <w:tcW w:w="378" w:type="pct"/>
            <w:vMerge w:val="continue"/>
            <w:tcBorders>
              <w:top w:val="single" w:color="000000" w:sz="4" w:space="0"/>
              <w:left w:val="single" w:color="000000" w:sz="4" w:space="0"/>
              <w:bottom w:val="nil"/>
              <w:right w:val="single" w:color="000000" w:sz="4" w:space="0"/>
            </w:tcBorders>
            <w:vAlign w:val="center"/>
          </w:tcPr>
          <w:p w14:paraId="2BCA285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F9881C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EB967A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CD9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3）正确识别各种照护对象标识的意义，如饮食标识、隔离标识、过敏标识等，根据标识提供相对应的照护服务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521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BAD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569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D5BF">
            <w:pPr>
              <w:jc w:val="center"/>
            </w:pPr>
            <w:r>
              <w:rPr>
                <w:rFonts w:ascii="宋体" w:hAnsi="宋体"/>
                <w:kern w:val="0"/>
                <w:sz w:val="18"/>
                <w:szCs w:val="18"/>
              </w:rPr>
              <w:t>—</w:t>
            </w:r>
          </w:p>
        </w:tc>
      </w:tr>
      <w:tr w14:paraId="18FBB3EC">
        <w:tblPrEx>
          <w:tblCellMar>
            <w:top w:w="0" w:type="dxa"/>
            <w:left w:w="108" w:type="dxa"/>
            <w:bottom w:w="0" w:type="dxa"/>
            <w:right w:w="108" w:type="dxa"/>
          </w:tblCellMar>
        </w:tblPrEx>
        <w:trPr>
          <w:trHeight w:val="420" w:hRule="atLeast"/>
        </w:trPr>
        <w:tc>
          <w:tcPr>
            <w:tcW w:w="378" w:type="pct"/>
            <w:vMerge w:val="continue"/>
            <w:tcBorders>
              <w:top w:val="single" w:color="000000" w:sz="4" w:space="0"/>
              <w:left w:val="single" w:color="000000" w:sz="4" w:space="0"/>
              <w:bottom w:val="nil"/>
              <w:right w:val="single" w:color="000000" w:sz="4" w:space="0"/>
            </w:tcBorders>
            <w:vAlign w:val="center"/>
          </w:tcPr>
          <w:p w14:paraId="7A0FA43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668F96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E5B9E7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032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4）掌握疼痛评估工具的使用并正确评估照护对象的疼痛程度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006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C85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9E5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2AC0">
            <w:pPr>
              <w:jc w:val="center"/>
            </w:pPr>
            <w:r>
              <w:rPr>
                <w:rFonts w:ascii="宋体" w:hAnsi="宋体"/>
                <w:kern w:val="0"/>
                <w:sz w:val="18"/>
                <w:szCs w:val="18"/>
              </w:rPr>
              <w:t>—</w:t>
            </w:r>
          </w:p>
        </w:tc>
      </w:tr>
      <w:tr w14:paraId="09D26C7B">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nil"/>
              <w:right w:val="single" w:color="000000" w:sz="4" w:space="0"/>
            </w:tcBorders>
            <w:vAlign w:val="center"/>
          </w:tcPr>
          <w:p w14:paraId="1FF7F72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CB224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093E1C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17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5）能正确识别照护对象意识状态</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8C8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B08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766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5F50">
            <w:pPr>
              <w:jc w:val="center"/>
            </w:pPr>
            <w:r>
              <w:rPr>
                <w:rFonts w:ascii="宋体" w:hAnsi="宋体"/>
                <w:kern w:val="0"/>
                <w:sz w:val="18"/>
                <w:szCs w:val="18"/>
              </w:rPr>
              <w:t>—</w:t>
            </w:r>
          </w:p>
        </w:tc>
      </w:tr>
      <w:tr w14:paraId="0047FF9E">
        <w:tblPrEx>
          <w:tblCellMar>
            <w:top w:w="0" w:type="dxa"/>
            <w:left w:w="108" w:type="dxa"/>
            <w:bottom w:w="0" w:type="dxa"/>
            <w:right w:w="108" w:type="dxa"/>
          </w:tblCellMar>
        </w:tblPrEx>
        <w:trPr>
          <w:trHeight w:val="587" w:hRule="atLeast"/>
        </w:trPr>
        <w:tc>
          <w:tcPr>
            <w:tcW w:w="378" w:type="pct"/>
            <w:vMerge w:val="continue"/>
            <w:tcBorders>
              <w:top w:val="single" w:color="000000" w:sz="4" w:space="0"/>
              <w:left w:val="single" w:color="000000" w:sz="4" w:space="0"/>
              <w:bottom w:val="nil"/>
              <w:right w:val="single" w:color="000000" w:sz="4" w:space="0"/>
            </w:tcBorders>
            <w:vAlign w:val="center"/>
          </w:tcPr>
          <w:p w14:paraId="5B8785B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21C18E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FFC94A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100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6）伤口敷料清洁干燥，发现有渗出或污染的情况及时报告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10D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47E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963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9B9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5FED047">
        <w:tblPrEx>
          <w:tblCellMar>
            <w:top w:w="0" w:type="dxa"/>
            <w:left w:w="108" w:type="dxa"/>
            <w:bottom w:w="0" w:type="dxa"/>
            <w:right w:w="108" w:type="dxa"/>
          </w:tblCellMar>
        </w:tblPrEx>
        <w:trPr>
          <w:trHeight w:val="275" w:hRule="atLeast"/>
        </w:trPr>
        <w:tc>
          <w:tcPr>
            <w:tcW w:w="378" w:type="pct"/>
            <w:vMerge w:val="continue"/>
            <w:tcBorders>
              <w:top w:val="single" w:color="000000" w:sz="4" w:space="0"/>
              <w:left w:val="single" w:color="000000" w:sz="4" w:space="0"/>
              <w:bottom w:val="nil"/>
              <w:right w:val="single" w:color="000000" w:sz="4" w:space="0"/>
            </w:tcBorders>
            <w:vAlign w:val="center"/>
          </w:tcPr>
          <w:p w14:paraId="560464B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505D32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EAB215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4FE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7）使用正确的测量工具和方法测量照护对象末梢血糖并准确记录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059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9E2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6FD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402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7DD3D184">
        <w:tblPrEx>
          <w:tblCellMar>
            <w:top w:w="0" w:type="dxa"/>
            <w:left w:w="108" w:type="dxa"/>
            <w:bottom w:w="0" w:type="dxa"/>
            <w:right w:w="108" w:type="dxa"/>
          </w:tblCellMar>
        </w:tblPrEx>
        <w:trPr>
          <w:trHeight w:val="688" w:hRule="atLeast"/>
        </w:trPr>
        <w:tc>
          <w:tcPr>
            <w:tcW w:w="378" w:type="pct"/>
            <w:vMerge w:val="continue"/>
            <w:tcBorders>
              <w:top w:val="single" w:color="000000" w:sz="4" w:space="0"/>
              <w:left w:val="single" w:color="000000" w:sz="4" w:space="0"/>
              <w:bottom w:val="nil"/>
              <w:right w:val="single" w:color="000000" w:sz="4" w:space="0"/>
            </w:tcBorders>
            <w:vAlign w:val="center"/>
          </w:tcPr>
          <w:p w14:paraId="08813628">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C68C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2.2清洁消毒</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CFD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2.2.1消毒隔离</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BDF9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1）严格执行无菌技术操作及消毒隔离制度，正确执行手卫生，医疗护理员指甲末端与指端皮肤平齐，不涂指甲油，不佩戴人工指甲或指甲套</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CE7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BC4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769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E458">
            <w:pPr>
              <w:jc w:val="center"/>
            </w:pPr>
            <w:r>
              <w:rPr>
                <w:rFonts w:ascii="宋体" w:hAnsi="宋体"/>
                <w:kern w:val="0"/>
                <w:sz w:val="18"/>
                <w:szCs w:val="18"/>
              </w:rPr>
              <w:t>—</w:t>
            </w:r>
          </w:p>
        </w:tc>
      </w:tr>
      <w:tr w14:paraId="389ECCAE">
        <w:tblPrEx>
          <w:tblCellMar>
            <w:top w:w="0" w:type="dxa"/>
            <w:left w:w="108" w:type="dxa"/>
            <w:bottom w:w="0" w:type="dxa"/>
            <w:right w:w="108" w:type="dxa"/>
          </w:tblCellMar>
        </w:tblPrEx>
        <w:trPr>
          <w:trHeight w:val="703" w:hRule="atLeast"/>
        </w:trPr>
        <w:tc>
          <w:tcPr>
            <w:tcW w:w="378" w:type="pct"/>
            <w:vMerge w:val="continue"/>
            <w:tcBorders>
              <w:top w:val="single" w:color="000000" w:sz="4" w:space="0"/>
              <w:left w:val="single" w:color="000000" w:sz="4" w:space="0"/>
              <w:bottom w:val="nil"/>
              <w:right w:val="single" w:color="000000" w:sz="4" w:space="0"/>
            </w:tcBorders>
            <w:vAlign w:val="center"/>
          </w:tcPr>
          <w:p w14:paraId="73E6A8C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08034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82D211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15B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2）接触或可能接触到照护对象污染物品时，做好个人防护，按需要规范使用职业防护用品（如手套、口罩、帽、防护服、防护镜、鞋套或胶鞋等）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2BB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01C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CBD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B620">
            <w:pPr>
              <w:jc w:val="center"/>
            </w:pPr>
            <w:r>
              <w:rPr>
                <w:rFonts w:ascii="宋体" w:hAnsi="宋体"/>
                <w:kern w:val="0"/>
                <w:sz w:val="18"/>
                <w:szCs w:val="18"/>
              </w:rPr>
              <w:t>—</w:t>
            </w:r>
          </w:p>
        </w:tc>
      </w:tr>
      <w:tr w14:paraId="1834B39D">
        <w:tblPrEx>
          <w:tblCellMar>
            <w:top w:w="0" w:type="dxa"/>
            <w:left w:w="108" w:type="dxa"/>
            <w:bottom w:w="0" w:type="dxa"/>
            <w:right w:w="108" w:type="dxa"/>
          </w:tblCellMar>
        </w:tblPrEx>
        <w:trPr>
          <w:trHeight w:val="266" w:hRule="atLeast"/>
        </w:trPr>
        <w:tc>
          <w:tcPr>
            <w:tcW w:w="378" w:type="pct"/>
            <w:vMerge w:val="continue"/>
            <w:tcBorders>
              <w:top w:val="single" w:color="000000" w:sz="4" w:space="0"/>
              <w:left w:val="single" w:color="000000" w:sz="4" w:space="0"/>
              <w:bottom w:val="nil"/>
              <w:right w:val="single" w:color="000000" w:sz="4" w:space="0"/>
            </w:tcBorders>
            <w:vAlign w:val="center"/>
          </w:tcPr>
          <w:p w14:paraId="5E7D656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1F11EA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3CC3D0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43A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3）知晓不同传播途径疾病的隔离预防措施，并正确实施</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FF1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564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534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7EC">
            <w:pPr>
              <w:jc w:val="center"/>
            </w:pPr>
            <w:r>
              <w:rPr>
                <w:rFonts w:ascii="宋体" w:hAnsi="宋体"/>
                <w:kern w:val="0"/>
                <w:sz w:val="18"/>
                <w:szCs w:val="18"/>
              </w:rPr>
              <w:t>—</w:t>
            </w:r>
          </w:p>
        </w:tc>
      </w:tr>
      <w:tr w14:paraId="2C0C355D">
        <w:tblPrEx>
          <w:tblCellMar>
            <w:top w:w="0" w:type="dxa"/>
            <w:left w:w="108" w:type="dxa"/>
            <w:bottom w:w="0" w:type="dxa"/>
            <w:right w:w="108" w:type="dxa"/>
          </w:tblCellMar>
        </w:tblPrEx>
        <w:trPr>
          <w:trHeight w:val="220" w:hRule="atLeast"/>
        </w:trPr>
        <w:tc>
          <w:tcPr>
            <w:tcW w:w="378" w:type="pct"/>
            <w:vMerge w:val="continue"/>
            <w:tcBorders>
              <w:top w:val="single" w:color="000000" w:sz="4" w:space="0"/>
              <w:left w:val="single" w:color="000000" w:sz="4" w:space="0"/>
              <w:bottom w:val="nil"/>
              <w:right w:val="single" w:color="000000" w:sz="4" w:space="0"/>
            </w:tcBorders>
            <w:vAlign w:val="center"/>
          </w:tcPr>
          <w:p w14:paraId="4A260D7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2EB4A5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5E2D88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35C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4）知晓职业暴露后的处理流程，并正确实施</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C94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578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523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541">
            <w:pPr>
              <w:jc w:val="center"/>
            </w:pPr>
            <w:r>
              <w:rPr>
                <w:rFonts w:ascii="宋体" w:hAnsi="宋体"/>
                <w:kern w:val="0"/>
                <w:sz w:val="18"/>
                <w:szCs w:val="18"/>
              </w:rPr>
              <w:t>—</w:t>
            </w:r>
          </w:p>
        </w:tc>
      </w:tr>
      <w:tr w14:paraId="6EAD2691">
        <w:tblPrEx>
          <w:tblCellMar>
            <w:top w:w="0" w:type="dxa"/>
            <w:left w:w="108" w:type="dxa"/>
            <w:bottom w:w="0" w:type="dxa"/>
            <w:right w:w="108" w:type="dxa"/>
          </w:tblCellMar>
        </w:tblPrEx>
        <w:trPr>
          <w:trHeight w:val="80" w:hRule="atLeast"/>
        </w:trPr>
        <w:tc>
          <w:tcPr>
            <w:tcW w:w="378" w:type="pct"/>
            <w:vMerge w:val="continue"/>
            <w:tcBorders>
              <w:top w:val="single" w:color="000000" w:sz="4" w:space="0"/>
              <w:left w:val="single" w:color="000000" w:sz="4" w:space="0"/>
              <w:bottom w:val="nil"/>
              <w:right w:val="single" w:color="000000" w:sz="4" w:space="0"/>
            </w:tcBorders>
            <w:vAlign w:val="center"/>
          </w:tcPr>
          <w:p w14:paraId="6EC4A2D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35A90F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CAA00C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2D3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5）知晓多重耐药菌感染预防与控制措施，并正确实施</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5C7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D0A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552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69F5">
            <w:pPr>
              <w:jc w:val="center"/>
            </w:pPr>
            <w:r>
              <w:rPr>
                <w:rFonts w:ascii="宋体" w:hAnsi="宋体"/>
                <w:kern w:val="0"/>
                <w:sz w:val="18"/>
                <w:szCs w:val="18"/>
              </w:rPr>
              <w:t>—</w:t>
            </w:r>
          </w:p>
        </w:tc>
      </w:tr>
      <w:tr w14:paraId="55A2D686">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3ED1388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9D2ACE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A0BD5F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1AC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6）居室、床单位清洁消毒至少1次/天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1D4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585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2E2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C3F7">
            <w:pPr>
              <w:jc w:val="center"/>
            </w:pPr>
            <w:r>
              <w:rPr>
                <w:rFonts w:ascii="宋体" w:hAnsi="宋体"/>
                <w:kern w:val="0"/>
                <w:sz w:val="18"/>
                <w:szCs w:val="18"/>
              </w:rPr>
              <w:t>—</w:t>
            </w:r>
          </w:p>
        </w:tc>
      </w:tr>
      <w:tr w14:paraId="557F0C27">
        <w:tblPrEx>
          <w:tblCellMar>
            <w:top w:w="0" w:type="dxa"/>
            <w:left w:w="108" w:type="dxa"/>
            <w:bottom w:w="0" w:type="dxa"/>
            <w:right w:w="108" w:type="dxa"/>
          </w:tblCellMar>
        </w:tblPrEx>
        <w:trPr>
          <w:trHeight w:val="493" w:hRule="atLeast"/>
        </w:trPr>
        <w:tc>
          <w:tcPr>
            <w:tcW w:w="378" w:type="pct"/>
            <w:vMerge w:val="continue"/>
            <w:tcBorders>
              <w:top w:val="single" w:color="000000" w:sz="4" w:space="0"/>
              <w:left w:val="single" w:color="000000" w:sz="4" w:space="0"/>
              <w:bottom w:val="nil"/>
              <w:right w:val="single" w:color="000000" w:sz="4" w:space="0"/>
            </w:tcBorders>
            <w:vAlign w:val="center"/>
          </w:tcPr>
          <w:p w14:paraId="666DA2F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0A6555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D9B92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92A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7）照护对象出院、转科或死亡后，床单位必须进行终末消毒处理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B16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B4B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83F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585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9BF974E">
        <w:tblPrEx>
          <w:tblCellMar>
            <w:top w:w="0" w:type="dxa"/>
            <w:left w:w="108" w:type="dxa"/>
            <w:bottom w:w="0" w:type="dxa"/>
            <w:right w:w="108" w:type="dxa"/>
          </w:tblCellMar>
        </w:tblPrEx>
        <w:trPr>
          <w:trHeight w:val="353" w:hRule="atLeast"/>
        </w:trPr>
        <w:tc>
          <w:tcPr>
            <w:tcW w:w="378" w:type="pct"/>
            <w:vMerge w:val="continue"/>
            <w:tcBorders>
              <w:top w:val="single" w:color="000000" w:sz="4" w:space="0"/>
              <w:left w:val="single" w:color="000000" w:sz="4" w:space="0"/>
              <w:bottom w:val="nil"/>
              <w:right w:val="single" w:color="000000" w:sz="4" w:space="0"/>
            </w:tcBorders>
            <w:vAlign w:val="center"/>
          </w:tcPr>
          <w:p w14:paraId="07E522D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573B2C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5ECED1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1AB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8）当受到照护对象的血液、体液等污染时，先去除污染物，再清洁与消毒</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675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427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AD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B61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2F617886">
        <w:tblPrEx>
          <w:tblCellMar>
            <w:top w:w="0" w:type="dxa"/>
            <w:left w:w="108" w:type="dxa"/>
            <w:bottom w:w="0" w:type="dxa"/>
            <w:right w:w="108" w:type="dxa"/>
          </w:tblCellMar>
        </w:tblPrEx>
        <w:trPr>
          <w:trHeight w:val="436" w:hRule="atLeast"/>
        </w:trPr>
        <w:tc>
          <w:tcPr>
            <w:tcW w:w="378" w:type="pct"/>
            <w:vMerge w:val="continue"/>
            <w:tcBorders>
              <w:top w:val="single" w:color="000000" w:sz="4" w:space="0"/>
              <w:left w:val="single" w:color="000000" w:sz="4" w:space="0"/>
              <w:bottom w:val="nil"/>
              <w:right w:val="single" w:color="000000" w:sz="4" w:space="0"/>
            </w:tcBorders>
            <w:vAlign w:val="center"/>
          </w:tcPr>
          <w:p w14:paraId="2B8E89F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83A806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FCEC57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B9D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9）正确为0级糖尿病足照护对象清洁足部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46D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AEE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B39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14F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51CCCF4B">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4EE2282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F4E693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BD2B94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625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10）按要求正确穿脱隔离衣</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BFE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263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1A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4AD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4F0DEFB3">
        <w:tblPrEx>
          <w:tblCellMar>
            <w:top w:w="0" w:type="dxa"/>
            <w:left w:w="108" w:type="dxa"/>
            <w:bottom w:w="0" w:type="dxa"/>
            <w:right w:w="108" w:type="dxa"/>
          </w:tblCellMar>
        </w:tblPrEx>
        <w:trPr>
          <w:trHeight w:val="340" w:hRule="atLeast"/>
        </w:trPr>
        <w:tc>
          <w:tcPr>
            <w:tcW w:w="378" w:type="pct"/>
            <w:vMerge w:val="continue"/>
            <w:tcBorders>
              <w:top w:val="single" w:color="000000" w:sz="4" w:space="0"/>
              <w:left w:val="single" w:color="000000" w:sz="4" w:space="0"/>
              <w:bottom w:val="nil"/>
              <w:right w:val="single" w:color="000000" w:sz="4" w:space="0"/>
            </w:tcBorders>
            <w:vAlign w:val="center"/>
          </w:tcPr>
          <w:p w14:paraId="2386F8C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3672CB6">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256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2.2.2常用物品消毒</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AB0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1）掌握常用消毒剂的配制及使用方法，并正确配制</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A4E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6ED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F74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939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5B23096A">
        <w:tblPrEx>
          <w:tblCellMar>
            <w:top w:w="0" w:type="dxa"/>
            <w:left w:w="108" w:type="dxa"/>
            <w:bottom w:w="0" w:type="dxa"/>
            <w:right w:w="108" w:type="dxa"/>
          </w:tblCellMar>
        </w:tblPrEx>
        <w:trPr>
          <w:trHeight w:val="421" w:hRule="atLeast"/>
        </w:trPr>
        <w:tc>
          <w:tcPr>
            <w:tcW w:w="378" w:type="pct"/>
            <w:vMerge w:val="continue"/>
            <w:tcBorders>
              <w:top w:val="single" w:color="000000" w:sz="4" w:space="0"/>
              <w:left w:val="single" w:color="000000" w:sz="4" w:space="0"/>
              <w:bottom w:val="nil"/>
              <w:right w:val="single" w:color="000000" w:sz="4" w:space="0"/>
            </w:tcBorders>
            <w:vAlign w:val="center"/>
          </w:tcPr>
          <w:p w14:paraId="6B1F871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941106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5B0E57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DC3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2）掌握常用物品如布类、餐具、便器、尿壶及痰杯等的消毒方法，并正确实施浸泡法、熏蒸法等消毒方法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F6F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AE3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57A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4E5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19850FFF">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566FBE3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B827932">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92FA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2.2.3医疗废物管理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08C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1）各类废物按要求分类收集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78B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BBE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320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6701">
            <w:pPr>
              <w:jc w:val="center"/>
            </w:pPr>
            <w:r>
              <w:rPr>
                <w:rFonts w:ascii="宋体" w:hAnsi="宋体"/>
                <w:kern w:val="0"/>
                <w:sz w:val="18"/>
                <w:szCs w:val="18"/>
              </w:rPr>
              <w:t>—</w:t>
            </w:r>
          </w:p>
        </w:tc>
      </w:tr>
      <w:tr w14:paraId="4DDEDE51">
        <w:tblPrEx>
          <w:tblCellMar>
            <w:top w:w="0" w:type="dxa"/>
            <w:left w:w="108" w:type="dxa"/>
            <w:bottom w:w="0" w:type="dxa"/>
            <w:right w:w="108" w:type="dxa"/>
          </w:tblCellMar>
        </w:tblPrEx>
        <w:trPr>
          <w:trHeight w:val="458" w:hRule="atLeast"/>
        </w:trPr>
        <w:tc>
          <w:tcPr>
            <w:tcW w:w="378" w:type="pct"/>
            <w:vMerge w:val="continue"/>
            <w:tcBorders>
              <w:top w:val="single" w:color="000000" w:sz="4" w:space="0"/>
              <w:left w:val="single" w:color="000000" w:sz="4" w:space="0"/>
              <w:bottom w:val="nil"/>
              <w:right w:val="single" w:color="000000" w:sz="4" w:space="0"/>
            </w:tcBorders>
            <w:vAlign w:val="center"/>
          </w:tcPr>
          <w:p w14:paraId="4439491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61B3E7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435AE5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FDE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2）医疗废物收集容器、袋必须为黄色，收集桶有盖，标识清晰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614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C2E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F20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4267">
            <w:pPr>
              <w:jc w:val="center"/>
            </w:pPr>
            <w:r>
              <w:rPr>
                <w:rFonts w:ascii="宋体" w:hAnsi="宋体"/>
                <w:kern w:val="0"/>
                <w:sz w:val="18"/>
                <w:szCs w:val="18"/>
              </w:rPr>
              <w:t>—</w:t>
            </w:r>
          </w:p>
        </w:tc>
      </w:tr>
      <w:tr w14:paraId="786739F3">
        <w:tblPrEx>
          <w:tblCellMar>
            <w:top w:w="0" w:type="dxa"/>
            <w:left w:w="108" w:type="dxa"/>
            <w:bottom w:w="0" w:type="dxa"/>
            <w:right w:w="108" w:type="dxa"/>
          </w:tblCellMar>
        </w:tblPrEx>
        <w:trPr>
          <w:trHeight w:val="412" w:hRule="atLeast"/>
        </w:trPr>
        <w:tc>
          <w:tcPr>
            <w:tcW w:w="378" w:type="pct"/>
            <w:vMerge w:val="continue"/>
            <w:tcBorders>
              <w:top w:val="single" w:color="000000" w:sz="4" w:space="0"/>
              <w:left w:val="single" w:color="000000" w:sz="4" w:space="0"/>
              <w:bottom w:val="nil"/>
              <w:right w:val="single" w:color="000000" w:sz="4" w:space="0"/>
            </w:tcBorders>
            <w:vAlign w:val="center"/>
          </w:tcPr>
          <w:p w14:paraId="7B5D871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1CC97E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D03DD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66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3）医疗废物装载量不超过包装袋/盒的3/4，及时打包</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33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A8D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91E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C175">
            <w:pPr>
              <w:jc w:val="center"/>
            </w:pPr>
            <w:r>
              <w:rPr>
                <w:rFonts w:ascii="宋体" w:hAnsi="宋体"/>
                <w:kern w:val="0"/>
                <w:sz w:val="18"/>
                <w:szCs w:val="18"/>
              </w:rPr>
              <w:t>—</w:t>
            </w:r>
          </w:p>
        </w:tc>
      </w:tr>
      <w:tr w14:paraId="065ED86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6191853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E6EC14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4D29D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5DF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4）分类收集脏污织物和感染织物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132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D16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38D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9823">
            <w:pPr>
              <w:jc w:val="center"/>
            </w:pPr>
            <w:r>
              <w:rPr>
                <w:rFonts w:ascii="宋体" w:hAnsi="宋体"/>
                <w:kern w:val="0"/>
                <w:sz w:val="18"/>
                <w:szCs w:val="18"/>
              </w:rPr>
              <w:t>—</w:t>
            </w:r>
          </w:p>
        </w:tc>
      </w:tr>
      <w:tr w14:paraId="4F85F17A">
        <w:tblPrEx>
          <w:tblCellMar>
            <w:top w:w="0" w:type="dxa"/>
            <w:left w:w="108" w:type="dxa"/>
            <w:bottom w:w="0" w:type="dxa"/>
            <w:right w:w="108" w:type="dxa"/>
          </w:tblCellMar>
        </w:tblPrEx>
        <w:trPr>
          <w:trHeight w:val="451" w:hRule="atLeast"/>
        </w:trPr>
        <w:tc>
          <w:tcPr>
            <w:tcW w:w="378" w:type="pct"/>
            <w:vMerge w:val="continue"/>
            <w:tcBorders>
              <w:top w:val="single" w:color="000000" w:sz="4" w:space="0"/>
              <w:left w:val="single" w:color="000000" w:sz="4" w:space="0"/>
              <w:bottom w:val="nil"/>
              <w:right w:val="single" w:color="000000" w:sz="4" w:space="0"/>
            </w:tcBorders>
            <w:vAlign w:val="center"/>
          </w:tcPr>
          <w:p w14:paraId="2CC4935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31390E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363218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2F3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5）感染性织物应在照护对象床边密闭收集，使用感染性织物袋盛装，做好标识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BE2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B75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364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8D3D">
            <w:pPr>
              <w:jc w:val="center"/>
            </w:pPr>
            <w:r>
              <w:rPr>
                <w:rFonts w:ascii="宋体" w:hAnsi="宋体"/>
                <w:kern w:val="0"/>
                <w:sz w:val="18"/>
                <w:szCs w:val="18"/>
              </w:rPr>
              <w:t>—</w:t>
            </w:r>
          </w:p>
        </w:tc>
      </w:tr>
      <w:tr w14:paraId="1E7C6F3F">
        <w:tblPrEx>
          <w:tblCellMar>
            <w:top w:w="0" w:type="dxa"/>
            <w:left w:w="108" w:type="dxa"/>
            <w:bottom w:w="0" w:type="dxa"/>
            <w:right w:w="108" w:type="dxa"/>
          </w:tblCellMar>
        </w:tblPrEx>
        <w:trPr>
          <w:trHeight w:val="688" w:hRule="atLeast"/>
        </w:trPr>
        <w:tc>
          <w:tcPr>
            <w:tcW w:w="378" w:type="pct"/>
            <w:vMerge w:val="continue"/>
            <w:tcBorders>
              <w:top w:val="single" w:color="000000" w:sz="4" w:space="0"/>
              <w:left w:val="single" w:color="000000" w:sz="4" w:space="0"/>
              <w:bottom w:val="nil"/>
              <w:right w:val="single" w:color="000000" w:sz="4" w:space="0"/>
            </w:tcBorders>
            <w:vAlign w:val="center"/>
          </w:tcPr>
          <w:p w14:paraId="124924C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3D266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DBE9CB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8B3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6）盛装织物的布袋应一用一清洗消毒，病区专用存放容器应至少一周清洗一次，如遇污染随时进行消毒处理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BE0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1B9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FEE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9770">
            <w:pPr>
              <w:jc w:val="center"/>
            </w:pPr>
            <w:r>
              <w:rPr>
                <w:rFonts w:ascii="宋体" w:hAnsi="宋体"/>
                <w:kern w:val="0"/>
                <w:sz w:val="18"/>
                <w:szCs w:val="18"/>
              </w:rPr>
              <w:t>—</w:t>
            </w:r>
          </w:p>
        </w:tc>
      </w:tr>
      <w:tr w14:paraId="409AB763">
        <w:tblPrEx>
          <w:tblCellMar>
            <w:top w:w="0" w:type="dxa"/>
            <w:left w:w="108" w:type="dxa"/>
            <w:bottom w:w="0" w:type="dxa"/>
            <w:right w:w="108" w:type="dxa"/>
          </w:tblCellMar>
        </w:tblPrEx>
        <w:trPr>
          <w:trHeight w:val="264" w:hRule="atLeast"/>
        </w:trPr>
        <w:tc>
          <w:tcPr>
            <w:tcW w:w="378" w:type="pct"/>
            <w:vMerge w:val="continue"/>
            <w:tcBorders>
              <w:top w:val="single" w:color="000000" w:sz="4" w:space="0"/>
              <w:left w:val="single" w:color="000000" w:sz="4" w:space="0"/>
              <w:bottom w:val="nil"/>
              <w:right w:val="single" w:color="000000" w:sz="4" w:space="0"/>
            </w:tcBorders>
            <w:vAlign w:val="center"/>
          </w:tcPr>
          <w:p w14:paraId="1777C85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62AA7D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4398EE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50E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7）清洁织物存放架或柜应距地面20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cm～25</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cm,离墙5</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cm～10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cm，距天花板≥50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ECE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577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FB9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BCA2">
            <w:pPr>
              <w:jc w:val="center"/>
            </w:pPr>
            <w:r>
              <w:rPr>
                <w:rFonts w:ascii="宋体" w:hAnsi="宋体"/>
                <w:kern w:val="0"/>
                <w:sz w:val="18"/>
                <w:szCs w:val="18"/>
              </w:rPr>
              <w:t>—</w:t>
            </w:r>
          </w:p>
        </w:tc>
      </w:tr>
      <w:tr w14:paraId="0132CEA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77BF2CA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7DF69B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C2D77F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60F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8）清洁织物无污渍、无异味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6E9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A00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FE6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5EBD">
            <w:pPr>
              <w:jc w:val="center"/>
            </w:pPr>
            <w:r>
              <w:rPr>
                <w:rFonts w:ascii="宋体" w:hAnsi="宋体"/>
                <w:kern w:val="0"/>
                <w:sz w:val="18"/>
                <w:szCs w:val="18"/>
              </w:rPr>
              <w:t>—</w:t>
            </w:r>
          </w:p>
        </w:tc>
      </w:tr>
      <w:tr w14:paraId="68C79B12">
        <w:tblPrEx>
          <w:tblCellMar>
            <w:top w:w="0" w:type="dxa"/>
            <w:left w:w="108" w:type="dxa"/>
            <w:bottom w:w="0" w:type="dxa"/>
            <w:right w:w="108" w:type="dxa"/>
          </w:tblCellMar>
        </w:tblPrEx>
        <w:trPr>
          <w:trHeight w:val="380" w:hRule="atLeast"/>
        </w:trPr>
        <w:tc>
          <w:tcPr>
            <w:tcW w:w="378" w:type="pct"/>
            <w:vMerge w:val="continue"/>
            <w:tcBorders>
              <w:top w:val="single" w:color="000000" w:sz="4" w:space="0"/>
              <w:left w:val="single" w:color="000000" w:sz="4" w:space="0"/>
              <w:bottom w:val="nil"/>
              <w:right w:val="single" w:color="000000" w:sz="4" w:space="0"/>
            </w:tcBorders>
            <w:vAlign w:val="center"/>
          </w:tcPr>
          <w:p w14:paraId="4F2A5605">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3326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2.3预防压力性损伤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AD37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2.3.1压力性损伤的预防</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D2A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1）掌握压力性损伤的发生原因、表现与危害</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E9D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B1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2E3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4661">
            <w:pPr>
              <w:jc w:val="center"/>
            </w:pPr>
            <w:r>
              <w:rPr>
                <w:rFonts w:ascii="宋体" w:hAnsi="宋体"/>
                <w:kern w:val="0"/>
                <w:sz w:val="18"/>
                <w:szCs w:val="18"/>
              </w:rPr>
              <w:t>—</w:t>
            </w:r>
          </w:p>
        </w:tc>
      </w:tr>
      <w:tr w14:paraId="6F785C7C">
        <w:tblPrEx>
          <w:tblCellMar>
            <w:top w:w="0" w:type="dxa"/>
            <w:left w:w="108" w:type="dxa"/>
            <w:bottom w:w="0" w:type="dxa"/>
            <w:right w:w="108" w:type="dxa"/>
          </w:tblCellMar>
        </w:tblPrEx>
        <w:trPr>
          <w:trHeight w:val="389" w:hRule="atLeast"/>
        </w:trPr>
        <w:tc>
          <w:tcPr>
            <w:tcW w:w="378" w:type="pct"/>
            <w:vMerge w:val="continue"/>
            <w:tcBorders>
              <w:top w:val="single" w:color="000000" w:sz="4" w:space="0"/>
              <w:left w:val="single" w:color="000000" w:sz="4" w:space="0"/>
              <w:bottom w:val="nil"/>
              <w:right w:val="single" w:color="000000" w:sz="4" w:space="0"/>
            </w:tcBorders>
            <w:vAlign w:val="center"/>
          </w:tcPr>
          <w:p w14:paraId="2C00E5E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0F861A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BD5956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AFF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2）高风险照护对象有警示标识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9DA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930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E94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127C">
            <w:pPr>
              <w:jc w:val="center"/>
            </w:pPr>
            <w:r>
              <w:rPr>
                <w:rFonts w:ascii="宋体" w:hAnsi="宋体"/>
                <w:kern w:val="0"/>
                <w:sz w:val="18"/>
                <w:szCs w:val="18"/>
              </w:rPr>
              <w:t>—</w:t>
            </w:r>
          </w:p>
        </w:tc>
      </w:tr>
      <w:tr w14:paraId="72E0D847">
        <w:tblPrEx>
          <w:tblCellMar>
            <w:top w:w="0" w:type="dxa"/>
            <w:left w:w="108" w:type="dxa"/>
            <w:bottom w:w="0" w:type="dxa"/>
            <w:right w:w="108" w:type="dxa"/>
          </w:tblCellMar>
        </w:tblPrEx>
        <w:trPr>
          <w:trHeight w:val="953" w:hRule="atLeast"/>
        </w:trPr>
        <w:tc>
          <w:tcPr>
            <w:tcW w:w="378" w:type="pct"/>
            <w:vMerge w:val="continue"/>
            <w:tcBorders>
              <w:top w:val="single" w:color="000000" w:sz="4" w:space="0"/>
              <w:left w:val="single" w:color="000000" w:sz="4" w:space="0"/>
              <w:bottom w:val="nil"/>
              <w:right w:val="single" w:color="000000" w:sz="4" w:space="0"/>
            </w:tcBorders>
            <w:vAlign w:val="center"/>
          </w:tcPr>
          <w:p w14:paraId="33F53D9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B3549B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03BD1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AC6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3）鼓励和协助长期卧床的照护对象经常变换体位，一般每2</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h翻身一次，必要时增加翻身次数，每次翻身后注意观察受压部位皮肤情况，如有异常及时报告医护人员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76B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926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5E9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9689">
            <w:pPr>
              <w:jc w:val="center"/>
            </w:pPr>
            <w:r>
              <w:rPr>
                <w:rFonts w:ascii="宋体" w:hAnsi="宋体"/>
                <w:kern w:val="0"/>
                <w:sz w:val="18"/>
                <w:szCs w:val="18"/>
              </w:rPr>
              <w:t>—</w:t>
            </w:r>
          </w:p>
        </w:tc>
      </w:tr>
      <w:tr w14:paraId="7C977D7F">
        <w:tblPrEx>
          <w:tblCellMar>
            <w:top w:w="0" w:type="dxa"/>
            <w:left w:w="108" w:type="dxa"/>
            <w:bottom w:w="0" w:type="dxa"/>
            <w:right w:w="108" w:type="dxa"/>
          </w:tblCellMar>
        </w:tblPrEx>
        <w:trPr>
          <w:trHeight w:val="436" w:hRule="atLeast"/>
        </w:trPr>
        <w:tc>
          <w:tcPr>
            <w:tcW w:w="378" w:type="pct"/>
            <w:vMerge w:val="continue"/>
            <w:tcBorders>
              <w:top w:val="single" w:color="000000" w:sz="4" w:space="0"/>
              <w:left w:val="single" w:color="000000" w:sz="4" w:space="0"/>
              <w:bottom w:val="nil"/>
              <w:right w:val="single" w:color="000000" w:sz="4" w:space="0"/>
            </w:tcBorders>
            <w:vAlign w:val="center"/>
          </w:tcPr>
          <w:p w14:paraId="2522C6C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533623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DE7965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F88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4）指导照护对象坐轮椅时采用正确的自我减压方法，应每15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～30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减压15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s</w:t>
            </w:r>
            <w:r>
              <w:rPr>
                <w:rFonts w:hint="eastAsia" w:ascii="宋体" w:hAnsi="宋体" w:cs="宋体"/>
                <w:color w:val="000000"/>
                <w:kern w:val="0"/>
                <w:sz w:val="18"/>
                <w:szCs w:val="18"/>
              </w:rPr>
              <w:t>～30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s</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BEA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0A0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FA7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E7B8">
            <w:pPr>
              <w:jc w:val="center"/>
            </w:pPr>
            <w:r>
              <w:rPr>
                <w:rFonts w:ascii="宋体" w:hAnsi="宋体"/>
                <w:kern w:val="0"/>
                <w:sz w:val="18"/>
                <w:szCs w:val="18"/>
              </w:rPr>
              <w:t>—</w:t>
            </w:r>
          </w:p>
        </w:tc>
      </w:tr>
      <w:tr w14:paraId="6E07CA97">
        <w:tblPrEx>
          <w:tblCellMar>
            <w:top w:w="0" w:type="dxa"/>
            <w:left w:w="108" w:type="dxa"/>
            <w:bottom w:w="0" w:type="dxa"/>
            <w:right w:w="108" w:type="dxa"/>
          </w:tblCellMar>
        </w:tblPrEx>
        <w:trPr>
          <w:trHeight w:val="390" w:hRule="atLeast"/>
        </w:trPr>
        <w:tc>
          <w:tcPr>
            <w:tcW w:w="378" w:type="pct"/>
            <w:vMerge w:val="continue"/>
            <w:tcBorders>
              <w:top w:val="single" w:color="000000" w:sz="4" w:space="0"/>
              <w:left w:val="single" w:color="000000" w:sz="4" w:space="0"/>
              <w:bottom w:val="nil"/>
              <w:right w:val="single" w:color="000000" w:sz="4" w:space="0"/>
            </w:tcBorders>
            <w:vAlign w:val="center"/>
          </w:tcPr>
          <w:p w14:paraId="06735CB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0F6132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EF437B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61F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5）根据患者情况使用减压装置（如气垫床、水床）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1C1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B5C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4C9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9672">
            <w:pPr>
              <w:jc w:val="center"/>
            </w:pPr>
            <w:r>
              <w:rPr>
                <w:rFonts w:ascii="宋体" w:hAnsi="宋体"/>
                <w:kern w:val="0"/>
                <w:sz w:val="18"/>
                <w:szCs w:val="18"/>
              </w:rPr>
              <w:t>—</w:t>
            </w:r>
          </w:p>
        </w:tc>
      </w:tr>
      <w:tr w14:paraId="4D763712">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4B68CD6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EFE9DB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8F9405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219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6）照护过程中避免产生摩擦力、剪切力</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CFA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099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F91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5DE8">
            <w:pPr>
              <w:jc w:val="center"/>
            </w:pPr>
            <w:r>
              <w:rPr>
                <w:rFonts w:ascii="宋体" w:hAnsi="宋体"/>
                <w:kern w:val="0"/>
                <w:sz w:val="18"/>
                <w:szCs w:val="18"/>
              </w:rPr>
              <w:t>—</w:t>
            </w:r>
          </w:p>
        </w:tc>
      </w:tr>
      <w:tr w14:paraId="3F1DB529">
        <w:tblPrEx>
          <w:tblCellMar>
            <w:top w:w="0" w:type="dxa"/>
            <w:left w:w="108" w:type="dxa"/>
            <w:bottom w:w="0" w:type="dxa"/>
            <w:right w:w="108" w:type="dxa"/>
          </w:tblCellMar>
        </w:tblPrEx>
        <w:trPr>
          <w:trHeight w:val="662" w:hRule="atLeast"/>
        </w:trPr>
        <w:tc>
          <w:tcPr>
            <w:tcW w:w="378" w:type="pct"/>
            <w:vMerge w:val="continue"/>
            <w:tcBorders>
              <w:top w:val="single" w:color="000000" w:sz="4" w:space="0"/>
              <w:left w:val="single" w:color="000000" w:sz="4" w:space="0"/>
              <w:bottom w:val="nil"/>
              <w:right w:val="single" w:color="000000" w:sz="4" w:space="0"/>
            </w:tcBorders>
            <w:vAlign w:val="center"/>
          </w:tcPr>
          <w:p w14:paraId="794FA93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298195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D457E0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7BF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7）照护对象每次翻身后，对受压部位进行按摩，但如果局部皮肤因受压而出现反应性充血则不主张按摩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492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AD2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BCD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D5A9">
            <w:pPr>
              <w:jc w:val="center"/>
            </w:pPr>
            <w:r>
              <w:rPr>
                <w:rFonts w:ascii="宋体" w:hAnsi="宋体"/>
                <w:kern w:val="0"/>
                <w:sz w:val="18"/>
                <w:szCs w:val="18"/>
              </w:rPr>
              <w:t>—</w:t>
            </w:r>
          </w:p>
        </w:tc>
      </w:tr>
      <w:tr w14:paraId="5ED9B0B8">
        <w:tblPrEx>
          <w:tblCellMar>
            <w:top w:w="0" w:type="dxa"/>
            <w:left w:w="108" w:type="dxa"/>
            <w:bottom w:w="0" w:type="dxa"/>
            <w:right w:w="108" w:type="dxa"/>
          </w:tblCellMar>
        </w:tblPrEx>
        <w:trPr>
          <w:trHeight w:val="380" w:hRule="atLeast"/>
        </w:trPr>
        <w:tc>
          <w:tcPr>
            <w:tcW w:w="378" w:type="pct"/>
            <w:vMerge w:val="continue"/>
            <w:tcBorders>
              <w:top w:val="single" w:color="000000" w:sz="4" w:space="0"/>
              <w:left w:val="single" w:color="000000" w:sz="4" w:space="0"/>
              <w:bottom w:val="nil"/>
              <w:right w:val="single" w:color="000000" w:sz="4" w:space="0"/>
            </w:tcBorders>
            <w:vAlign w:val="center"/>
          </w:tcPr>
          <w:p w14:paraId="10B3E02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249623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3B6CA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AA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8）每班床旁交接，共同查看皮肤并做好记录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2E9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CC4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6F8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8FFE">
            <w:pPr>
              <w:jc w:val="center"/>
            </w:pPr>
            <w:r>
              <w:rPr>
                <w:rFonts w:ascii="宋体" w:hAnsi="宋体"/>
                <w:kern w:val="0"/>
                <w:sz w:val="18"/>
                <w:szCs w:val="18"/>
              </w:rPr>
              <w:t>—</w:t>
            </w:r>
          </w:p>
        </w:tc>
      </w:tr>
      <w:tr w14:paraId="11A93813">
        <w:tblPrEx>
          <w:tblCellMar>
            <w:top w:w="0" w:type="dxa"/>
            <w:left w:w="108" w:type="dxa"/>
            <w:bottom w:w="0" w:type="dxa"/>
            <w:right w:w="108" w:type="dxa"/>
          </w:tblCellMar>
        </w:tblPrEx>
        <w:trPr>
          <w:trHeight w:val="192" w:hRule="atLeast"/>
        </w:trPr>
        <w:tc>
          <w:tcPr>
            <w:tcW w:w="378" w:type="pct"/>
            <w:vMerge w:val="continue"/>
            <w:tcBorders>
              <w:top w:val="single" w:color="000000" w:sz="4" w:space="0"/>
              <w:left w:val="single" w:color="000000" w:sz="4" w:space="0"/>
              <w:bottom w:val="nil"/>
              <w:right w:val="single" w:color="000000" w:sz="4" w:space="0"/>
            </w:tcBorders>
            <w:vAlign w:val="center"/>
          </w:tcPr>
          <w:p w14:paraId="4CB0418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76DB2F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3B3845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3D1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9）根据患者情况选择和使用支撑物（如楔形垫、软枕等）维持体位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848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41A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56B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CE7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463C153">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nil"/>
              <w:right w:val="single" w:color="000000" w:sz="4" w:space="0"/>
            </w:tcBorders>
            <w:vAlign w:val="center"/>
          </w:tcPr>
          <w:p w14:paraId="66BEDD8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7BEAD3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5CF78A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C63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10）掌握水肿皮肤的护理要点，正确保护照护对象水肿部位的皮肤</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C73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EB0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5F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EEB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213A332F">
        <w:tblPrEx>
          <w:tblCellMar>
            <w:top w:w="0" w:type="dxa"/>
            <w:left w:w="108" w:type="dxa"/>
            <w:bottom w:w="0" w:type="dxa"/>
            <w:right w:w="108" w:type="dxa"/>
          </w:tblCellMar>
        </w:tblPrEx>
        <w:trPr>
          <w:trHeight w:val="115" w:hRule="atLeast"/>
        </w:trPr>
        <w:tc>
          <w:tcPr>
            <w:tcW w:w="378" w:type="pct"/>
            <w:vMerge w:val="continue"/>
            <w:tcBorders>
              <w:top w:val="single" w:color="000000" w:sz="4" w:space="0"/>
              <w:left w:val="single" w:color="000000" w:sz="4" w:space="0"/>
              <w:bottom w:val="nil"/>
              <w:right w:val="single" w:color="000000" w:sz="4" w:space="0"/>
            </w:tcBorders>
            <w:vAlign w:val="center"/>
          </w:tcPr>
          <w:p w14:paraId="761052D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C058BC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95E837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E42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11）及时发现0级糖尿病足照护对象的皮肤异常表现并上报</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8A2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C2D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1FB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C4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30CF39B">
        <w:tblPrEx>
          <w:tblCellMar>
            <w:top w:w="0" w:type="dxa"/>
            <w:left w:w="108" w:type="dxa"/>
            <w:bottom w:w="0" w:type="dxa"/>
            <w:right w:w="108" w:type="dxa"/>
          </w:tblCellMar>
        </w:tblPrEx>
        <w:trPr>
          <w:trHeight w:val="275" w:hRule="atLeast"/>
        </w:trPr>
        <w:tc>
          <w:tcPr>
            <w:tcW w:w="378" w:type="pct"/>
            <w:vMerge w:val="continue"/>
            <w:tcBorders>
              <w:top w:val="single" w:color="000000" w:sz="4" w:space="0"/>
              <w:left w:val="single" w:color="000000" w:sz="4" w:space="0"/>
              <w:bottom w:val="nil"/>
              <w:right w:val="single" w:color="000000" w:sz="4" w:space="0"/>
            </w:tcBorders>
            <w:vAlign w:val="center"/>
          </w:tcPr>
          <w:p w14:paraId="0BE1F87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BFDD881">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939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2.3.2压力性损伤照护</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637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1）一旦患者发生压力性损伤，立即去除压力源并立即汇报医护人员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AD3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E04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9A9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98FA">
            <w:pPr>
              <w:jc w:val="center"/>
            </w:pPr>
            <w:r>
              <w:rPr>
                <w:rFonts w:ascii="宋体" w:hAnsi="宋体"/>
                <w:kern w:val="0"/>
                <w:sz w:val="18"/>
                <w:szCs w:val="18"/>
              </w:rPr>
              <w:t>—</w:t>
            </w:r>
          </w:p>
        </w:tc>
      </w:tr>
      <w:tr w14:paraId="0A62EA5A">
        <w:tblPrEx>
          <w:tblCellMar>
            <w:top w:w="0" w:type="dxa"/>
            <w:left w:w="108" w:type="dxa"/>
            <w:bottom w:w="0" w:type="dxa"/>
            <w:right w:w="108" w:type="dxa"/>
          </w:tblCellMar>
        </w:tblPrEx>
        <w:trPr>
          <w:trHeight w:val="591" w:hRule="atLeast"/>
        </w:trPr>
        <w:tc>
          <w:tcPr>
            <w:tcW w:w="378" w:type="pct"/>
            <w:vMerge w:val="continue"/>
            <w:tcBorders>
              <w:top w:val="single" w:color="000000" w:sz="4" w:space="0"/>
              <w:left w:val="single" w:color="000000" w:sz="4" w:space="0"/>
              <w:bottom w:val="nil"/>
              <w:right w:val="single" w:color="000000" w:sz="4" w:space="0"/>
            </w:tcBorders>
            <w:vAlign w:val="center"/>
          </w:tcPr>
          <w:p w14:paraId="1A2A220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B38F04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07746F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591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2）能根据0级糖尿病足照护对象的足部情况选择合适的鞋袜</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8A4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5F7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93D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9238">
            <w:pPr>
              <w:jc w:val="center"/>
            </w:pPr>
            <w:r>
              <w:rPr>
                <w:rFonts w:ascii="宋体" w:hAnsi="宋体"/>
                <w:kern w:val="0"/>
                <w:sz w:val="18"/>
                <w:szCs w:val="18"/>
              </w:rPr>
              <w:t>—</w:t>
            </w:r>
          </w:p>
        </w:tc>
      </w:tr>
      <w:tr w14:paraId="78A2FDEF">
        <w:tblPrEx>
          <w:tblCellMar>
            <w:top w:w="0" w:type="dxa"/>
            <w:left w:w="108" w:type="dxa"/>
            <w:bottom w:w="0" w:type="dxa"/>
            <w:right w:w="108" w:type="dxa"/>
          </w:tblCellMar>
        </w:tblPrEx>
        <w:trPr>
          <w:trHeight w:val="413" w:hRule="atLeast"/>
        </w:trPr>
        <w:tc>
          <w:tcPr>
            <w:tcW w:w="378" w:type="pct"/>
            <w:vMerge w:val="continue"/>
            <w:tcBorders>
              <w:top w:val="single" w:color="000000" w:sz="4" w:space="0"/>
              <w:left w:val="single" w:color="000000" w:sz="4" w:space="0"/>
              <w:bottom w:val="nil"/>
              <w:right w:val="single" w:color="000000" w:sz="4" w:space="0"/>
            </w:tcBorders>
            <w:vAlign w:val="center"/>
          </w:tcPr>
          <w:p w14:paraId="07C70BF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B345BD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BB985C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D8B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3）做好失禁和潮湿管理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AB0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A31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197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88E3">
            <w:pPr>
              <w:jc w:val="center"/>
            </w:pPr>
            <w:r>
              <w:rPr>
                <w:rFonts w:ascii="宋体" w:hAnsi="宋体"/>
                <w:kern w:val="0"/>
                <w:sz w:val="18"/>
                <w:szCs w:val="18"/>
              </w:rPr>
              <w:t>—</w:t>
            </w:r>
          </w:p>
        </w:tc>
      </w:tr>
      <w:tr w14:paraId="172A3A98">
        <w:tblPrEx>
          <w:tblCellMar>
            <w:top w:w="0" w:type="dxa"/>
            <w:left w:w="108" w:type="dxa"/>
            <w:bottom w:w="0" w:type="dxa"/>
            <w:right w:w="108" w:type="dxa"/>
          </w:tblCellMar>
        </w:tblPrEx>
        <w:trPr>
          <w:trHeight w:val="140" w:hRule="atLeast"/>
        </w:trPr>
        <w:tc>
          <w:tcPr>
            <w:tcW w:w="378" w:type="pct"/>
            <w:vMerge w:val="continue"/>
            <w:tcBorders>
              <w:top w:val="single" w:color="000000" w:sz="4" w:space="0"/>
              <w:left w:val="single" w:color="000000" w:sz="4" w:space="0"/>
              <w:bottom w:val="nil"/>
              <w:right w:val="single" w:color="000000" w:sz="4" w:space="0"/>
            </w:tcBorders>
            <w:vAlign w:val="center"/>
          </w:tcPr>
          <w:p w14:paraId="7916B36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4FF2B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99F7EA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1CC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4）加强营养管理，做好个体化营养指导</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D70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455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894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0C9C">
            <w:pPr>
              <w:jc w:val="center"/>
            </w:pPr>
            <w:r>
              <w:rPr>
                <w:rFonts w:ascii="宋体" w:hAnsi="宋体"/>
                <w:kern w:val="0"/>
                <w:sz w:val="18"/>
                <w:szCs w:val="18"/>
              </w:rPr>
              <w:t>—</w:t>
            </w:r>
          </w:p>
        </w:tc>
      </w:tr>
      <w:tr w14:paraId="37EC70E5">
        <w:tblPrEx>
          <w:tblCellMar>
            <w:top w:w="0" w:type="dxa"/>
            <w:left w:w="108" w:type="dxa"/>
            <w:bottom w:w="0" w:type="dxa"/>
            <w:right w:w="108" w:type="dxa"/>
          </w:tblCellMar>
        </w:tblPrEx>
        <w:trPr>
          <w:trHeight w:val="276" w:hRule="atLeast"/>
        </w:trPr>
        <w:tc>
          <w:tcPr>
            <w:tcW w:w="378" w:type="pct"/>
            <w:vMerge w:val="continue"/>
            <w:tcBorders>
              <w:top w:val="single" w:color="000000" w:sz="4" w:space="0"/>
              <w:left w:val="single" w:color="000000" w:sz="4" w:space="0"/>
              <w:bottom w:val="nil"/>
              <w:right w:val="single" w:color="000000" w:sz="4" w:space="0"/>
            </w:tcBorders>
            <w:vAlign w:val="center"/>
          </w:tcPr>
          <w:p w14:paraId="35CCE6C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45C221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45F3FC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748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5）向照护对象及家属做好压力性损伤相关健康宣教</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F90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ADE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4D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2BCD">
            <w:pPr>
              <w:jc w:val="center"/>
            </w:pPr>
            <w:r>
              <w:rPr>
                <w:rFonts w:ascii="宋体" w:hAnsi="宋体"/>
                <w:kern w:val="0"/>
                <w:sz w:val="18"/>
                <w:szCs w:val="18"/>
              </w:rPr>
              <w:t>—</w:t>
            </w:r>
          </w:p>
        </w:tc>
      </w:tr>
      <w:tr w14:paraId="7A4E0A82">
        <w:tblPrEx>
          <w:tblCellMar>
            <w:top w:w="0" w:type="dxa"/>
            <w:left w:w="108" w:type="dxa"/>
            <w:bottom w:w="0" w:type="dxa"/>
            <w:right w:w="108" w:type="dxa"/>
          </w:tblCellMar>
        </w:tblPrEx>
        <w:trPr>
          <w:trHeight w:val="272" w:hRule="atLeast"/>
        </w:trPr>
        <w:tc>
          <w:tcPr>
            <w:tcW w:w="378" w:type="pct"/>
            <w:vMerge w:val="continue"/>
            <w:tcBorders>
              <w:top w:val="single" w:color="000000" w:sz="4" w:space="0"/>
              <w:left w:val="single" w:color="000000" w:sz="4" w:space="0"/>
              <w:bottom w:val="nil"/>
              <w:right w:val="single" w:color="000000" w:sz="4" w:space="0"/>
            </w:tcBorders>
            <w:vAlign w:val="center"/>
          </w:tcPr>
          <w:p w14:paraId="68D851AE">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nil"/>
              <w:right w:val="single" w:color="000000" w:sz="4" w:space="0"/>
            </w:tcBorders>
            <w:shd w:val="clear" w:color="auto" w:fill="auto"/>
            <w:vAlign w:val="center"/>
          </w:tcPr>
          <w:p w14:paraId="6A28CDB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2.4移动照护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189F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2.4.1协助照护对象更换体位</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ECA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1）能根据照护对象情况，正确采取单人或双人法协助其移向床头</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44A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DB5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415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F9D0">
            <w:pPr>
              <w:jc w:val="center"/>
            </w:pPr>
            <w:r>
              <w:rPr>
                <w:rFonts w:ascii="宋体" w:hAnsi="宋体"/>
                <w:kern w:val="0"/>
                <w:sz w:val="18"/>
                <w:szCs w:val="18"/>
              </w:rPr>
              <w:t>—</w:t>
            </w:r>
          </w:p>
        </w:tc>
      </w:tr>
      <w:tr w14:paraId="741145F6">
        <w:tblPrEx>
          <w:tblCellMar>
            <w:top w:w="0" w:type="dxa"/>
            <w:left w:w="108" w:type="dxa"/>
            <w:bottom w:w="0" w:type="dxa"/>
            <w:right w:w="108" w:type="dxa"/>
          </w:tblCellMar>
        </w:tblPrEx>
        <w:trPr>
          <w:trHeight w:val="212" w:hRule="atLeast"/>
        </w:trPr>
        <w:tc>
          <w:tcPr>
            <w:tcW w:w="378" w:type="pct"/>
            <w:vMerge w:val="continue"/>
            <w:tcBorders>
              <w:top w:val="single" w:color="000000" w:sz="4" w:space="0"/>
              <w:left w:val="single" w:color="000000" w:sz="4" w:space="0"/>
              <w:bottom w:val="nil"/>
              <w:right w:val="single" w:color="000000" w:sz="4" w:space="0"/>
            </w:tcBorders>
            <w:vAlign w:val="center"/>
          </w:tcPr>
          <w:p w14:paraId="1F4399B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439501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353979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671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2）能根据照护对象情况，正确采取单人或双人法协助其进行床椅转移</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4C0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1AD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793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5128">
            <w:pPr>
              <w:jc w:val="center"/>
            </w:pPr>
            <w:r>
              <w:rPr>
                <w:rFonts w:ascii="宋体" w:hAnsi="宋体"/>
                <w:kern w:val="0"/>
                <w:sz w:val="18"/>
                <w:szCs w:val="18"/>
              </w:rPr>
              <w:t>—</w:t>
            </w:r>
          </w:p>
        </w:tc>
      </w:tr>
      <w:tr w14:paraId="4AA7F700">
        <w:tblPrEx>
          <w:tblCellMar>
            <w:top w:w="0" w:type="dxa"/>
            <w:left w:w="108" w:type="dxa"/>
            <w:bottom w:w="0" w:type="dxa"/>
            <w:right w:w="108" w:type="dxa"/>
          </w:tblCellMar>
        </w:tblPrEx>
        <w:trPr>
          <w:trHeight w:val="734" w:hRule="atLeast"/>
        </w:trPr>
        <w:tc>
          <w:tcPr>
            <w:tcW w:w="378" w:type="pct"/>
            <w:vMerge w:val="continue"/>
            <w:tcBorders>
              <w:top w:val="single" w:color="000000" w:sz="4" w:space="0"/>
              <w:left w:val="single" w:color="000000" w:sz="4" w:space="0"/>
              <w:bottom w:val="nil"/>
              <w:right w:val="single" w:color="000000" w:sz="4" w:space="0"/>
            </w:tcBorders>
            <w:vAlign w:val="center"/>
          </w:tcPr>
          <w:p w14:paraId="0CEDB2C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08004F1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8174D8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EA7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3）能根据照护对象情况，正确采取不同的方法协助翻身，注意保暖，意识不清者拉起床栏，防止坠床</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35D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617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4FA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BEC4">
            <w:pPr>
              <w:jc w:val="center"/>
            </w:pPr>
            <w:r>
              <w:rPr>
                <w:rFonts w:ascii="宋体" w:hAnsi="宋体"/>
                <w:kern w:val="0"/>
                <w:sz w:val="18"/>
                <w:szCs w:val="18"/>
              </w:rPr>
              <w:t>—</w:t>
            </w:r>
          </w:p>
        </w:tc>
      </w:tr>
      <w:tr w14:paraId="34D21A9A">
        <w:tblPrEx>
          <w:tblCellMar>
            <w:top w:w="0" w:type="dxa"/>
            <w:left w:w="108" w:type="dxa"/>
            <w:bottom w:w="0" w:type="dxa"/>
            <w:right w:w="108" w:type="dxa"/>
          </w:tblCellMar>
        </w:tblPrEx>
        <w:trPr>
          <w:trHeight w:val="296" w:hRule="atLeast"/>
        </w:trPr>
        <w:tc>
          <w:tcPr>
            <w:tcW w:w="378" w:type="pct"/>
            <w:vMerge w:val="continue"/>
            <w:tcBorders>
              <w:top w:val="single" w:color="000000" w:sz="4" w:space="0"/>
              <w:left w:val="single" w:color="000000" w:sz="4" w:space="0"/>
              <w:bottom w:val="nil"/>
              <w:right w:val="single" w:color="000000" w:sz="4" w:space="0"/>
            </w:tcBorders>
            <w:vAlign w:val="center"/>
          </w:tcPr>
          <w:p w14:paraId="4440AF6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6E128BF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0AEF3B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94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4）为术后照护对象更换体位时，先检查管道、敷料是否脱落或潮湿，若有异常及时通知医护人员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39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4E3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547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1339">
            <w:pPr>
              <w:jc w:val="center"/>
            </w:pPr>
            <w:r>
              <w:rPr>
                <w:rFonts w:ascii="宋体" w:hAnsi="宋体"/>
                <w:kern w:val="0"/>
                <w:sz w:val="18"/>
                <w:szCs w:val="18"/>
              </w:rPr>
              <w:t>—</w:t>
            </w:r>
          </w:p>
        </w:tc>
      </w:tr>
      <w:tr w14:paraId="1F7B61A5">
        <w:tblPrEx>
          <w:tblCellMar>
            <w:top w:w="0" w:type="dxa"/>
            <w:left w:w="108" w:type="dxa"/>
            <w:bottom w:w="0" w:type="dxa"/>
            <w:right w:w="108" w:type="dxa"/>
          </w:tblCellMar>
        </w:tblPrEx>
        <w:trPr>
          <w:trHeight w:val="94" w:hRule="atLeast"/>
        </w:trPr>
        <w:tc>
          <w:tcPr>
            <w:tcW w:w="378" w:type="pct"/>
            <w:vMerge w:val="continue"/>
            <w:tcBorders>
              <w:top w:val="single" w:color="000000" w:sz="4" w:space="0"/>
              <w:left w:val="single" w:color="000000" w:sz="4" w:space="0"/>
              <w:bottom w:val="nil"/>
              <w:right w:val="single" w:color="000000" w:sz="4" w:space="0"/>
            </w:tcBorders>
            <w:vAlign w:val="center"/>
          </w:tcPr>
          <w:p w14:paraId="5937662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7196A9F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4347AA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DA6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5）更换体位后，在照护对象腰背部、两膝间和胸前垫上软枕，确保体位舒适，肢体各关节处于功能位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0EC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BCF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725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792B">
            <w:pPr>
              <w:jc w:val="center"/>
            </w:pPr>
            <w:r>
              <w:rPr>
                <w:rFonts w:ascii="宋体" w:hAnsi="宋体"/>
                <w:kern w:val="0"/>
                <w:sz w:val="18"/>
                <w:szCs w:val="18"/>
              </w:rPr>
              <w:t>—</w:t>
            </w:r>
          </w:p>
        </w:tc>
      </w:tr>
      <w:tr w14:paraId="7564B55C">
        <w:tblPrEx>
          <w:tblCellMar>
            <w:top w:w="0" w:type="dxa"/>
            <w:left w:w="108" w:type="dxa"/>
            <w:bottom w:w="0" w:type="dxa"/>
            <w:right w:w="108" w:type="dxa"/>
          </w:tblCellMar>
        </w:tblPrEx>
        <w:trPr>
          <w:trHeight w:val="424" w:hRule="atLeast"/>
        </w:trPr>
        <w:tc>
          <w:tcPr>
            <w:tcW w:w="378" w:type="pct"/>
            <w:vMerge w:val="continue"/>
            <w:tcBorders>
              <w:top w:val="single" w:color="000000" w:sz="4" w:space="0"/>
              <w:left w:val="single" w:color="000000" w:sz="4" w:space="0"/>
              <w:bottom w:val="nil"/>
              <w:right w:val="single" w:color="000000" w:sz="4" w:space="0"/>
            </w:tcBorders>
            <w:vAlign w:val="center"/>
          </w:tcPr>
          <w:p w14:paraId="0E97987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FF22BC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8727E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DB2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6）保持环境整洁，调节室温，使用屏风等遮挡物保护照护对象隐私。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779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7CA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469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95FB">
            <w:pPr>
              <w:jc w:val="center"/>
            </w:pPr>
            <w:r>
              <w:rPr>
                <w:rFonts w:ascii="宋体" w:hAnsi="宋体"/>
                <w:kern w:val="0"/>
                <w:sz w:val="18"/>
                <w:szCs w:val="18"/>
              </w:rPr>
              <w:t>—</w:t>
            </w:r>
          </w:p>
        </w:tc>
      </w:tr>
      <w:tr w14:paraId="563DC683">
        <w:tblPrEx>
          <w:tblCellMar>
            <w:top w:w="0" w:type="dxa"/>
            <w:left w:w="108" w:type="dxa"/>
            <w:bottom w:w="0" w:type="dxa"/>
            <w:right w:w="108" w:type="dxa"/>
          </w:tblCellMar>
        </w:tblPrEx>
        <w:trPr>
          <w:trHeight w:val="378" w:hRule="atLeast"/>
        </w:trPr>
        <w:tc>
          <w:tcPr>
            <w:tcW w:w="378" w:type="pct"/>
            <w:vMerge w:val="continue"/>
            <w:tcBorders>
              <w:top w:val="single" w:color="000000" w:sz="4" w:space="0"/>
              <w:left w:val="single" w:color="000000" w:sz="4" w:space="0"/>
              <w:bottom w:val="nil"/>
              <w:right w:val="single" w:color="000000" w:sz="4" w:space="0"/>
            </w:tcBorders>
            <w:vAlign w:val="center"/>
          </w:tcPr>
          <w:p w14:paraId="6881782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6026D97">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3BDE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2.4.2移动照护操作</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05E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1）移动照护对象时动作轻稳，协调一致，遵循节力原则，避免拉、拽等动作，防止关节脱位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B8B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800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BA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0C6">
            <w:pPr>
              <w:jc w:val="center"/>
            </w:pPr>
            <w:r>
              <w:rPr>
                <w:rFonts w:ascii="宋体" w:hAnsi="宋体"/>
                <w:kern w:val="0"/>
                <w:sz w:val="18"/>
                <w:szCs w:val="18"/>
              </w:rPr>
              <w:t>—</w:t>
            </w:r>
          </w:p>
        </w:tc>
      </w:tr>
      <w:tr w14:paraId="329D9AFF">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6DF9259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5A3FDFD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DDA594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81E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2）正确使用轮椅等运送工具运送照护对象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FFD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417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61C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88E7">
            <w:pPr>
              <w:jc w:val="center"/>
            </w:pPr>
            <w:r>
              <w:rPr>
                <w:rFonts w:ascii="宋体" w:hAnsi="宋体"/>
                <w:kern w:val="0"/>
                <w:sz w:val="18"/>
                <w:szCs w:val="18"/>
              </w:rPr>
              <w:t>—</w:t>
            </w:r>
          </w:p>
        </w:tc>
      </w:tr>
      <w:tr w14:paraId="4308A295">
        <w:tblPrEx>
          <w:tblCellMar>
            <w:top w:w="0" w:type="dxa"/>
            <w:left w:w="108" w:type="dxa"/>
            <w:bottom w:w="0" w:type="dxa"/>
            <w:right w:w="108" w:type="dxa"/>
          </w:tblCellMar>
        </w:tblPrEx>
        <w:trPr>
          <w:trHeight w:val="366" w:hRule="atLeast"/>
        </w:trPr>
        <w:tc>
          <w:tcPr>
            <w:tcW w:w="378" w:type="pct"/>
            <w:vMerge w:val="continue"/>
            <w:tcBorders>
              <w:top w:val="single" w:color="000000" w:sz="4" w:space="0"/>
              <w:left w:val="single" w:color="000000" w:sz="4" w:space="0"/>
              <w:bottom w:val="nil"/>
              <w:right w:val="single" w:color="000000" w:sz="4" w:space="0"/>
            </w:tcBorders>
            <w:vAlign w:val="center"/>
          </w:tcPr>
          <w:p w14:paraId="3000832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264E2EF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1B855D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7ED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3）正确协助照护对象使用拐杖、手杖、助行器等助行器具行走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2C1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3B8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A7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B466">
            <w:pPr>
              <w:jc w:val="center"/>
            </w:pPr>
            <w:r>
              <w:rPr>
                <w:rFonts w:ascii="宋体" w:hAnsi="宋体"/>
                <w:kern w:val="0"/>
                <w:sz w:val="18"/>
                <w:szCs w:val="18"/>
              </w:rPr>
              <w:t>—</w:t>
            </w:r>
          </w:p>
        </w:tc>
      </w:tr>
      <w:tr w14:paraId="7AA18EA9">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3B4AC6F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3303650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7CEC08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0A2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4）正确使用过床易等工具移动照护对象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A3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365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F08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192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5D298714">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nil"/>
              <w:right w:val="single" w:color="000000" w:sz="4" w:space="0"/>
            </w:tcBorders>
            <w:vAlign w:val="center"/>
          </w:tcPr>
          <w:p w14:paraId="3D389B4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7A6AEC2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A64E64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9A8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5）正确使用平车等工具运送照护对象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A7A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D1E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D2D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BAB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37CAE59">
        <w:tblPrEx>
          <w:tblCellMar>
            <w:top w:w="0" w:type="dxa"/>
            <w:left w:w="108" w:type="dxa"/>
            <w:bottom w:w="0" w:type="dxa"/>
            <w:right w:w="108" w:type="dxa"/>
          </w:tblCellMar>
        </w:tblPrEx>
        <w:trPr>
          <w:trHeight w:val="118" w:hRule="atLeast"/>
        </w:trPr>
        <w:tc>
          <w:tcPr>
            <w:tcW w:w="378" w:type="pct"/>
            <w:vMerge w:val="continue"/>
            <w:tcBorders>
              <w:top w:val="single" w:color="000000" w:sz="4" w:space="0"/>
              <w:left w:val="single" w:color="000000" w:sz="4" w:space="0"/>
              <w:bottom w:val="nil"/>
              <w:right w:val="single" w:color="000000" w:sz="4" w:space="0"/>
            </w:tcBorders>
            <w:vAlign w:val="center"/>
          </w:tcPr>
          <w:p w14:paraId="6F820DA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3B8115F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906A3E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A151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6）能正确识别照护对象在转运过程中的异常表现并报告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A32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DD3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BF7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C17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BF95D76">
        <w:tblPrEx>
          <w:tblCellMar>
            <w:top w:w="0" w:type="dxa"/>
            <w:left w:w="108" w:type="dxa"/>
            <w:bottom w:w="0" w:type="dxa"/>
            <w:right w:w="108" w:type="dxa"/>
          </w:tblCellMar>
        </w:tblPrEx>
        <w:trPr>
          <w:trHeight w:val="626" w:hRule="atLeast"/>
        </w:trPr>
        <w:tc>
          <w:tcPr>
            <w:tcW w:w="378" w:type="pct"/>
            <w:vMerge w:val="continue"/>
            <w:tcBorders>
              <w:top w:val="single" w:color="000000" w:sz="4" w:space="0"/>
              <w:left w:val="single" w:color="000000" w:sz="4" w:space="0"/>
              <w:bottom w:val="nil"/>
              <w:right w:val="single" w:color="000000" w:sz="4" w:space="0"/>
            </w:tcBorders>
            <w:vAlign w:val="center"/>
          </w:tcPr>
          <w:p w14:paraId="4BF33E0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54E801A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B3ABB5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99C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7）移动照护对象时注意保护管路位置，引流袋应低于穿刺点，尿袋低于耻骨联合水平，出现管路打折、牵拉、脱出等异常情况及时报告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D9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93B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2B3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5BB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55C0D848">
        <w:tblPrEx>
          <w:tblCellMar>
            <w:top w:w="0" w:type="dxa"/>
            <w:left w:w="108" w:type="dxa"/>
            <w:bottom w:w="0" w:type="dxa"/>
            <w:right w:w="108" w:type="dxa"/>
          </w:tblCellMar>
        </w:tblPrEx>
        <w:trPr>
          <w:trHeight w:val="558"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6ACA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3.临床照护</w:t>
            </w:r>
          </w:p>
        </w:tc>
        <w:tc>
          <w:tcPr>
            <w:tcW w:w="379" w:type="pct"/>
            <w:vMerge w:val="restart"/>
            <w:tcBorders>
              <w:top w:val="single" w:color="000000" w:sz="4" w:space="0"/>
              <w:left w:val="single" w:color="000000" w:sz="4" w:space="0"/>
              <w:bottom w:val="nil"/>
              <w:right w:val="single" w:color="000000" w:sz="4" w:space="0"/>
            </w:tcBorders>
            <w:shd w:val="clear" w:color="auto" w:fill="auto"/>
            <w:vAlign w:val="center"/>
          </w:tcPr>
          <w:p w14:paraId="2AD1A49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3.1冷热应用</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4E5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3.1.1冷疗法</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E24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1）血液循环障碍，慢性炎症或深部化脓病灶，组织损伤、破裂或有开放性伤口处、对冷过敏者，枕后、耳廓、阴囊处，心前区，腹部，足底禁用冷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0B0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170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F88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9A19">
            <w:pPr>
              <w:jc w:val="center"/>
            </w:pPr>
            <w:r>
              <w:rPr>
                <w:rFonts w:ascii="宋体" w:hAnsi="宋体"/>
                <w:kern w:val="0"/>
                <w:sz w:val="18"/>
                <w:szCs w:val="18"/>
              </w:rPr>
              <w:t>—</w:t>
            </w:r>
          </w:p>
        </w:tc>
      </w:tr>
      <w:tr w14:paraId="21D30CDD">
        <w:tblPrEx>
          <w:tblCellMar>
            <w:top w:w="0" w:type="dxa"/>
            <w:left w:w="108" w:type="dxa"/>
            <w:bottom w:w="0" w:type="dxa"/>
            <w:right w:w="108" w:type="dxa"/>
          </w:tblCellMar>
        </w:tblPrEx>
        <w:trPr>
          <w:trHeight w:val="26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F3F237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0C758EB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E9AD53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430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2）冰袋须装入布套或包裹好，不直接接触照护者皮肤</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524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56A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4F6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5A0">
            <w:pPr>
              <w:jc w:val="center"/>
            </w:pPr>
            <w:r>
              <w:rPr>
                <w:rFonts w:ascii="宋体" w:hAnsi="宋体"/>
                <w:kern w:val="0"/>
                <w:sz w:val="18"/>
                <w:szCs w:val="18"/>
              </w:rPr>
              <w:t>—</w:t>
            </w:r>
          </w:p>
        </w:tc>
      </w:tr>
      <w:tr w14:paraId="0B41D1B6">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C42E7B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2724028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B482EF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9EA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3）冰袋放置时间不超过30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，观察局部皮肤情况，如局部皮肤出现发紫、麻木感，则停止使用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7BA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51D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A9B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4AFA">
            <w:pPr>
              <w:jc w:val="center"/>
            </w:pPr>
            <w:r>
              <w:rPr>
                <w:rFonts w:ascii="宋体" w:hAnsi="宋体"/>
                <w:kern w:val="0"/>
                <w:sz w:val="18"/>
                <w:szCs w:val="18"/>
              </w:rPr>
              <w:t>—</w:t>
            </w:r>
          </w:p>
        </w:tc>
      </w:tr>
      <w:tr w14:paraId="220CA459">
        <w:tblPrEx>
          <w:tblCellMar>
            <w:top w:w="0" w:type="dxa"/>
            <w:left w:w="108" w:type="dxa"/>
            <w:bottom w:w="0" w:type="dxa"/>
            <w:right w:w="108" w:type="dxa"/>
          </w:tblCellMar>
        </w:tblPrEx>
        <w:trPr>
          <w:trHeight w:val="31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C6EED7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586F5AD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ECF2E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D09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4）冰袋使用后30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测体温，当体温降至39</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℃以下，应取下冰袋</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92B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7A1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10B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C898">
            <w:pPr>
              <w:jc w:val="center"/>
            </w:pPr>
            <w:r>
              <w:rPr>
                <w:rFonts w:ascii="宋体" w:hAnsi="宋体"/>
                <w:kern w:val="0"/>
                <w:sz w:val="18"/>
                <w:szCs w:val="18"/>
              </w:rPr>
              <w:t>—</w:t>
            </w:r>
          </w:p>
        </w:tc>
      </w:tr>
      <w:tr w14:paraId="5B1A0015">
        <w:tblPrEx>
          <w:tblCellMar>
            <w:top w:w="0" w:type="dxa"/>
            <w:left w:w="108" w:type="dxa"/>
            <w:bottom w:w="0" w:type="dxa"/>
            <w:right w:w="108" w:type="dxa"/>
          </w:tblCellMar>
        </w:tblPrEx>
        <w:trPr>
          <w:trHeight w:val="25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4DCEE8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973B4E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B9950F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9D1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5）温水擦浴时水温为32</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℃～34</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CEA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25B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75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28E1">
            <w:pPr>
              <w:jc w:val="center"/>
            </w:pPr>
            <w:r>
              <w:rPr>
                <w:rFonts w:ascii="宋体" w:hAnsi="宋体"/>
                <w:kern w:val="0"/>
                <w:sz w:val="18"/>
                <w:szCs w:val="18"/>
              </w:rPr>
              <w:t>—</w:t>
            </w:r>
          </w:p>
        </w:tc>
      </w:tr>
      <w:tr w14:paraId="25745228">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94D281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2F40601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576818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9C6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6）全身擦拭时注意遮挡照护者，保护照护者隐私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EE3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2E8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97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9E7">
            <w:pPr>
              <w:jc w:val="center"/>
            </w:pPr>
            <w:r>
              <w:rPr>
                <w:rFonts w:ascii="宋体" w:hAnsi="宋体"/>
                <w:kern w:val="0"/>
                <w:sz w:val="18"/>
                <w:szCs w:val="18"/>
              </w:rPr>
              <w:t>—</w:t>
            </w:r>
          </w:p>
        </w:tc>
      </w:tr>
      <w:tr w14:paraId="71652A42">
        <w:tblPrEx>
          <w:tblCellMar>
            <w:top w:w="0" w:type="dxa"/>
            <w:left w:w="108" w:type="dxa"/>
            <w:bottom w:w="0" w:type="dxa"/>
            <w:right w:w="108" w:type="dxa"/>
          </w:tblCellMar>
        </w:tblPrEx>
        <w:trPr>
          <w:trHeight w:val="25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567E05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ED74D4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A2384E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CFD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7）冷湿敷时每3</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更换一次敷布，持续15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～20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197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4D1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104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A8B3">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B912351">
        <w:tblPrEx>
          <w:tblCellMar>
            <w:top w:w="0" w:type="dxa"/>
            <w:left w:w="108" w:type="dxa"/>
            <w:bottom w:w="0" w:type="dxa"/>
            <w:right w:w="108" w:type="dxa"/>
          </w:tblCellMar>
        </w:tblPrEx>
        <w:trPr>
          <w:trHeight w:val="33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07F213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F394ABA">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nil"/>
              <w:right w:val="single" w:color="000000" w:sz="4" w:space="0"/>
            </w:tcBorders>
            <w:shd w:val="clear" w:color="auto" w:fill="auto"/>
            <w:noWrap/>
            <w:vAlign w:val="center"/>
          </w:tcPr>
          <w:p w14:paraId="7494EE1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3.1.2热疗法</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0F4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1）热水袋灌水1/2～2/3满，成人水温60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℃～70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℃，昏迷、老人、婴幼儿、感觉迟钝、循环不良等照护对象，水温应低于50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2CE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C8D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142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23D1">
            <w:pPr>
              <w:jc w:val="center"/>
            </w:pPr>
            <w:r>
              <w:rPr>
                <w:rFonts w:ascii="宋体" w:hAnsi="宋体"/>
                <w:kern w:val="0"/>
                <w:sz w:val="18"/>
                <w:szCs w:val="18"/>
              </w:rPr>
              <w:t>—</w:t>
            </w:r>
          </w:p>
        </w:tc>
      </w:tr>
      <w:tr w14:paraId="1DD7465B">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9A9366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0A270A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3BE411B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191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2）避免热水袋与照护者皮肤直接接触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158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25B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1FE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FA1A">
            <w:pPr>
              <w:jc w:val="center"/>
            </w:pPr>
            <w:r>
              <w:rPr>
                <w:rFonts w:ascii="宋体" w:hAnsi="宋体"/>
                <w:kern w:val="0"/>
                <w:sz w:val="18"/>
                <w:szCs w:val="18"/>
              </w:rPr>
              <w:t>—</w:t>
            </w:r>
          </w:p>
        </w:tc>
      </w:tr>
      <w:tr w14:paraId="6A00A94C">
        <w:tblPrEx>
          <w:tblCellMar>
            <w:top w:w="0" w:type="dxa"/>
            <w:left w:w="108" w:type="dxa"/>
            <w:bottom w:w="0" w:type="dxa"/>
            <w:right w:w="108" w:type="dxa"/>
          </w:tblCellMar>
        </w:tblPrEx>
        <w:trPr>
          <w:trHeight w:val="15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F58447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055E537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4B2A17A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C1C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3）局部热敷时间不超过30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in</w:t>
            </w:r>
            <w:r>
              <w:rPr>
                <w:rFonts w:hint="eastAsia" w:ascii="宋体" w:hAnsi="宋体" w:cs="宋体"/>
                <w:color w:val="000000"/>
                <w:kern w:val="0"/>
                <w:sz w:val="18"/>
                <w:szCs w:val="18"/>
              </w:rPr>
              <w:t>，若皮肤出现潮红、疼痛，应停止使用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2FF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88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0EB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20A9">
            <w:pPr>
              <w:jc w:val="center"/>
            </w:pPr>
            <w:r>
              <w:rPr>
                <w:rFonts w:ascii="宋体" w:hAnsi="宋体"/>
                <w:kern w:val="0"/>
                <w:sz w:val="18"/>
                <w:szCs w:val="18"/>
              </w:rPr>
              <w:t>—</w:t>
            </w:r>
          </w:p>
        </w:tc>
      </w:tr>
      <w:tr w14:paraId="14ABB92C">
        <w:tblPrEx>
          <w:tblCellMar>
            <w:top w:w="0" w:type="dxa"/>
            <w:left w:w="108" w:type="dxa"/>
            <w:bottom w:w="0" w:type="dxa"/>
            <w:right w:w="108" w:type="dxa"/>
          </w:tblCellMar>
        </w:tblPrEx>
        <w:trPr>
          <w:trHeight w:val="37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499DD0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6B93D58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ABD61A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517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4）使用红外线灯及烤灯时，灯距宜为30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cm～50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cm，温热为宜，照射20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in</w:t>
            </w:r>
            <w:r>
              <w:rPr>
                <w:rFonts w:hint="eastAsia" w:ascii="宋体" w:hAnsi="宋体" w:cs="宋体"/>
                <w:color w:val="000000"/>
                <w:kern w:val="0"/>
                <w:sz w:val="18"/>
                <w:szCs w:val="18"/>
              </w:rPr>
              <w:t>～30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in</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A2C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62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745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E515">
            <w:pPr>
              <w:jc w:val="center"/>
            </w:pPr>
            <w:r>
              <w:rPr>
                <w:rFonts w:ascii="宋体" w:hAnsi="宋体"/>
                <w:kern w:val="0"/>
                <w:sz w:val="18"/>
                <w:szCs w:val="18"/>
              </w:rPr>
              <w:t>—</w:t>
            </w:r>
          </w:p>
        </w:tc>
      </w:tr>
      <w:tr w14:paraId="1E7B9B55">
        <w:tblPrEx>
          <w:tblCellMar>
            <w:top w:w="0" w:type="dxa"/>
            <w:left w:w="108" w:type="dxa"/>
            <w:bottom w:w="0" w:type="dxa"/>
            <w:right w:w="108" w:type="dxa"/>
          </w:tblCellMar>
        </w:tblPrEx>
        <w:trPr>
          <w:trHeight w:val="45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D6A19C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276B5BC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66AC8E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F75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5）定期巡视，检查温度、热水袋有无漏水，询问照护者反应及观察局部皮肤情况</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B63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3F2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C00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B925">
            <w:pPr>
              <w:jc w:val="center"/>
            </w:pPr>
            <w:r>
              <w:rPr>
                <w:rFonts w:ascii="宋体" w:hAnsi="宋体"/>
                <w:kern w:val="0"/>
                <w:sz w:val="18"/>
                <w:szCs w:val="18"/>
              </w:rPr>
              <w:t>—</w:t>
            </w:r>
          </w:p>
        </w:tc>
      </w:tr>
      <w:tr w14:paraId="5B261D9F">
        <w:tblPrEx>
          <w:tblCellMar>
            <w:top w:w="0" w:type="dxa"/>
            <w:left w:w="108" w:type="dxa"/>
            <w:bottom w:w="0" w:type="dxa"/>
            <w:right w:w="108" w:type="dxa"/>
          </w:tblCellMar>
        </w:tblPrEx>
        <w:trPr>
          <w:trHeight w:val="28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B87994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0EFEC21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3845390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558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6）热湿敷时每3</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更换一次敷布，持续15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～20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305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D0F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E8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880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3BB5BB14">
        <w:tblPrEx>
          <w:tblCellMar>
            <w:top w:w="0" w:type="dxa"/>
            <w:left w:w="108" w:type="dxa"/>
            <w:bottom w:w="0" w:type="dxa"/>
            <w:right w:w="108" w:type="dxa"/>
          </w:tblCellMar>
        </w:tblPrEx>
        <w:trPr>
          <w:trHeight w:val="36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782909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5F3B3CC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nil"/>
              <w:right w:val="single" w:color="000000" w:sz="4" w:space="0"/>
            </w:tcBorders>
            <w:vAlign w:val="center"/>
          </w:tcPr>
          <w:p w14:paraId="180F45E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CAB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7）温水坐浴时水温40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℃～45</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℃，持续15</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～20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r>
              <w:rPr>
                <w:rFonts w:hint="eastAsia" w:ascii="宋体" w:hAnsi="宋体" w:cs="宋体"/>
                <w:color w:val="000000"/>
                <w:kern w:val="0"/>
                <w:sz w:val="18"/>
                <w:szCs w:val="18"/>
              </w:rPr>
              <w:t>，若出现面色苍白、脉搏加快、眩晕、软弱无力，应停止坐浴</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214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CCA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181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9F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0A37108">
        <w:tblPrEx>
          <w:tblCellMar>
            <w:top w:w="0" w:type="dxa"/>
            <w:left w:w="108" w:type="dxa"/>
            <w:bottom w:w="0" w:type="dxa"/>
            <w:right w:w="108" w:type="dxa"/>
          </w:tblCellMar>
        </w:tblPrEx>
        <w:trPr>
          <w:trHeight w:val="22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433CE01">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F11C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3.2标本采集</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9EAB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3.2.1尿标本采集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DEE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1）核对照护者信息并确认标本种类与容器相符后协助照护者留取标本</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77B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81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8DB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750C">
            <w:pPr>
              <w:jc w:val="center"/>
            </w:pPr>
            <w:r>
              <w:rPr>
                <w:rFonts w:ascii="宋体" w:hAnsi="宋体"/>
                <w:kern w:val="0"/>
                <w:sz w:val="18"/>
                <w:szCs w:val="18"/>
              </w:rPr>
              <w:t>—</w:t>
            </w:r>
          </w:p>
        </w:tc>
      </w:tr>
      <w:tr w14:paraId="10DEFD56">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3F4122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AD0A6E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73B4C9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1C4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2）协助照护对象留取尿常规标本时使用清洁标本容器，留取晨起第一次尿</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E77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742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2C6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94CF">
            <w:pPr>
              <w:jc w:val="center"/>
            </w:pPr>
            <w:r>
              <w:rPr>
                <w:rFonts w:ascii="宋体" w:hAnsi="宋体"/>
                <w:kern w:val="0"/>
                <w:sz w:val="18"/>
                <w:szCs w:val="18"/>
              </w:rPr>
              <w:t>—</w:t>
            </w:r>
          </w:p>
        </w:tc>
      </w:tr>
      <w:tr w14:paraId="0CBC72BD">
        <w:tblPrEx>
          <w:tblCellMar>
            <w:top w:w="0" w:type="dxa"/>
            <w:left w:w="108" w:type="dxa"/>
            <w:bottom w:w="0" w:type="dxa"/>
            <w:right w:w="108" w:type="dxa"/>
          </w:tblCellMar>
        </w:tblPrEx>
        <w:trPr>
          <w:trHeight w:val="4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80016C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82D6A1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10A915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C52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3）标本采集后尽快送检，宜不超过2</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h，若不能及时送检和分析，应采取保存措施，如冷藏或防腐等</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919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1E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A65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35BF">
            <w:pPr>
              <w:jc w:val="center"/>
            </w:pPr>
            <w:r>
              <w:rPr>
                <w:rFonts w:ascii="宋体" w:hAnsi="宋体"/>
                <w:kern w:val="0"/>
                <w:sz w:val="18"/>
                <w:szCs w:val="18"/>
              </w:rPr>
              <w:t>—</w:t>
            </w:r>
          </w:p>
        </w:tc>
      </w:tr>
      <w:tr w14:paraId="64E172E8">
        <w:tblPrEx>
          <w:tblCellMar>
            <w:top w:w="0" w:type="dxa"/>
            <w:left w:w="108" w:type="dxa"/>
            <w:bottom w:w="0" w:type="dxa"/>
            <w:right w:w="108" w:type="dxa"/>
          </w:tblCellMar>
        </w:tblPrEx>
        <w:trPr>
          <w:trHeight w:val="26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563F2C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12D9CA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D319D1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A4D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5）尿液标本应避免经血、白带、精液、粪便等混入</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F23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DC2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816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D48E">
            <w:pPr>
              <w:jc w:val="center"/>
            </w:pPr>
            <w:r>
              <w:rPr>
                <w:rFonts w:ascii="宋体" w:hAnsi="宋体"/>
                <w:kern w:val="0"/>
                <w:sz w:val="18"/>
                <w:szCs w:val="18"/>
              </w:rPr>
              <w:t>—</w:t>
            </w:r>
          </w:p>
        </w:tc>
      </w:tr>
      <w:tr w14:paraId="5FA0EA37">
        <w:tblPrEx>
          <w:tblCellMar>
            <w:top w:w="0" w:type="dxa"/>
            <w:left w:w="108" w:type="dxa"/>
            <w:bottom w:w="0" w:type="dxa"/>
            <w:right w:w="108" w:type="dxa"/>
          </w:tblCellMar>
        </w:tblPrEx>
        <w:trPr>
          <w:trHeight w:val="72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8E2DAF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A58150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EEE59D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879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4）正确加入防腐剂后，留取12</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h尿标本，嘱照护对象于</w:t>
            </w:r>
            <w:r>
              <w:rPr>
                <w:rFonts w:ascii="宋体" w:hAnsi="宋体" w:cs="宋体"/>
                <w:color w:val="000000"/>
                <w:kern w:val="0"/>
                <w:sz w:val="18"/>
                <w:szCs w:val="18"/>
              </w:rPr>
              <w:t>19:</w:t>
            </w:r>
            <w:r>
              <w:rPr>
                <w:rFonts w:hint="eastAsia" w:ascii="宋体" w:hAnsi="宋体" w:cs="宋体"/>
                <w:color w:val="000000"/>
                <w:kern w:val="0"/>
                <w:sz w:val="18"/>
                <w:szCs w:val="18"/>
              </w:rPr>
              <w:t>0</w:t>
            </w:r>
            <w:r>
              <w:rPr>
                <w:rFonts w:ascii="宋体" w:hAnsi="宋体" w:cs="宋体"/>
                <w:color w:val="000000"/>
                <w:kern w:val="0"/>
                <w:sz w:val="18"/>
                <w:szCs w:val="18"/>
              </w:rPr>
              <w:t>0</w:t>
            </w:r>
            <w:r>
              <w:rPr>
                <w:rFonts w:hint="eastAsia" w:ascii="宋体" w:hAnsi="宋体" w:cs="宋体"/>
                <w:color w:val="000000"/>
                <w:kern w:val="0"/>
                <w:sz w:val="18"/>
                <w:szCs w:val="18"/>
              </w:rPr>
              <w:t>排空膀胱后开始留取尿液至次晨</w:t>
            </w:r>
            <w:r>
              <w:rPr>
                <w:rFonts w:ascii="宋体" w:hAnsi="宋体" w:cs="宋体"/>
                <w:color w:val="000000"/>
                <w:kern w:val="0"/>
                <w:sz w:val="18"/>
                <w:szCs w:val="18"/>
              </w:rPr>
              <w:t>7:00</w:t>
            </w:r>
            <w:r>
              <w:rPr>
                <w:rFonts w:hint="eastAsia" w:ascii="宋体" w:hAnsi="宋体" w:cs="宋体"/>
                <w:color w:val="000000"/>
                <w:kern w:val="0"/>
                <w:sz w:val="18"/>
                <w:szCs w:val="18"/>
              </w:rPr>
              <w:t>留取最后一次尿液；若留取24</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h尿标本，嘱照护对象于</w:t>
            </w:r>
            <w:r>
              <w:rPr>
                <w:rFonts w:ascii="宋体" w:hAnsi="宋体" w:cs="宋体"/>
                <w:color w:val="000000"/>
                <w:kern w:val="0"/>
                <w:sz w:val="18"/>
                <w:szCs w:val="18"/>
              </w:rPr>
              <w:t>7:00</w:t>
            </w:r>
            <w:r>
              <w:rPr>
                <w:rFonts w:hint="eastAsia" w:ascii="宋体" w:hAnsi="宋体" w:cs="宋体"/>
                <w:color w:val="000000"/>
                <w:kern w:val="0"/>
                <w:sz w:val="18"/>
                <w:szCs w:val="18"/>
              </w:rPr>
              <w:t>排空膀胱后，开始留取尿液，至次晨</w:t>
            </w:r>
            <w:r>
              <w:rPr>
                <w:rFonts w:ascii="宋体" w:hAnsi="宋体" w:cs="宋体"/>
                <w:color w:val="000000"/>
                <w:kern w:val="0"/>
                <w:sz w:val="18"/>
                <w:szCs w:val="18"/>
              </w:rPr>
              <w:t>7:00</w:t>
            </w:r>
            <w:r>
              <w:rPr>
                <w:rFonts w:hint="eastAsia" w:ascii="宋体" w:hAnsi="宋体" w:cs="宋体"/>
                <w:color w:val="000000"/>
                <w:kern w:val="0"/>
                <w:sz w:val="18"/>
                <w:szCs w:val="18"/>
              </w:rPr>
              <w:t>留取最后一次尿液，将12</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h或24</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h尿液按要求送检，或在护士指导下测量尿量，摇匀，根据化验要求留取部分送检</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E16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DFC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D26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62C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69FD69A2">
        <w:tblPrEx>
          <w:tblCellMar>
            <w:top w:w="0" w:type="dxa"/>
            <w:left w:w="108" w:type="dxa"/>
            <w:bottom w:w="0" w:type="dxa"/>
            <w:right w:w="108" w:type="dxa"/>
          </w:tblCellMar>
        </w:tblPrEx>
        <w:trPr>
          <w:trHeight w:val="55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9A5C88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6CC3665">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F716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3.2.2粪便标本采集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EB1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1）协助照护对象排便于清洁便盆内，用棉签或检便匙取粪便中央部分或脓、血、粘液部分约5</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g新鲜粪便，置于检便盒内送检</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46E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97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1E7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4A0">
            <w:pPr>
              <w:jc w:val="center"/>
            </w:pPr>
            <w:r>
              <w:rPr>
                <w:rFonts w:ascii="宋体" w:hAnsi="宋体"/>
                <w:kern w:val="0"/>
                <w:sz w:val="18"/>
                <w:szCs w:val="18"/>
              </w:rPr>
              <w:t>—</w:t>
            </w:r>
          </w:p>
        </w:tc>
      </w:tr>
      <w:tr w14:paraId="2DA59D95">
        <w:tblPrEx>
          <w:tblCellMar>
            <w:top w:w="0" w:type="dxa"/>
            <w:left w:w="108" w:type="dxa"/>
            <w:bottom w:w="0" w:type="dxa"/>
            <w:right w:w="108" w:type="dxa"/>
          </w:tblCellMar>
        </w:tblPrEx>
        <w:trPr>
          <w:trHeight w:val="42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68E5D1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DCEAF1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8BCFB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7D7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2）照护对象腹泻时的水样便留取15</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L</w:t>
            </w:r>
            <w:r>
              <w:rPr>
                <w:rFonts w:hint="eastAsia" w:ascii="宋体" w:hAnsi="宋体" w:cs="宋体"/>
                <w:color w:val="000000"/>
                <w:kern w:val="0"/>
                <w:sz w:val="18"/>
                <w:szCs w:val="18"/>
              </w:rPr>
              <w:t>～30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w:t>
            </w:r>
            <w:r>
              <w:rPr>
                <w:rFonts w:ascii="宋体" w:hAnsi="宋体" w:cs="宋体"/>
                <w:color w:val="000000"/>
                <w:kern w:val="0"/>
                <w:sz w:val="18"/>
                <w:szCs w:val="18"/>
              </w:rPr>
              <w:t>L</w:t>
            </w:r>
            <w:r>
              <w:rPr>
                <w:rFonts w:hint="eastAsia" w:ascii="宋体" w:hAnsi="宋体" w:cs="宋体"/>
                <w:color w:val="000000"/>
                <w:kern w:val="0"/>
                <w:sz w:val="18"/>
                <w:szCs w:val="18"/>
              </w:rPr>
              <w:t>，盛于容器中送检</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2B4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036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09E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E79D">
            <w:pPr>
              <w:jc w:val="center"/>
            </w:pPr>
            <w:r>
              <w:rPr>
                <w:rFonts w:ascii="宋体" w:hAnsi="宋体"/>
                <w:kern w:val="0"/>
                <w:sz w:val="18"/>
                <w:szCs w:val="18"/>
              </w:rPr>
              <w:t>—</w:t>
            </w:r>
          </w:p>
        </w:tc>
      </w:tr>
      <w:tr w14:paraId="387FD774">
        <w:tblPrEx>
          <w:tblCellMar>
            <w:top w:w="0" w:type="dxa"/>
            <w:left w:w="108" w:type="dxa"/>
            <w:bottom w:w="0" w:type="dxa"/>
            <w:right w:w="108" w:type="dxa"/>
          </w:tblCellMar>
        </w:tblPrEx>
        <w:trPr>
          <w:trHeight w:val="93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309D9C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CEC81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45EA55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D79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3）不应留取尿壶或混有尿液的便盆中的粪便标本。粪便标本中也不可混入植物、泥土、污水等异物。不应从卫生纸或衣裤、纸尿裤等物品上留取标本，不能用棉签有棉絮端挑取标本</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7DE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3A5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B14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1F50">
            <w:pPr>
              <w:jc w:val="center"/>
            </w:pPr>
            <w:r>
              <w:rPr>
                <w:rFonts w:ascii="宋体" w:hAnsi="宋体"/>
                <w:kern w:val="0"/>
                <w:sz w:val="18"/>
                <w:szCs w:val="18"/>
              </w:rPr>
              <w:t>—</w:t>
            </w:r>
          </w:p>
        </w:tc>
      </w:tr>
      <w:tr w14:paraId="1D27916E">
        <w:tblPrEx>
          <w:tblCellMar>
            <w:top w:w="0" w:type="dxa"/>
            <w:left w:w="108" w:type="dxa"/>
            <w:bottom w:w="0" w:type="dxa"/>
            <w:right w:w="108" w:type="dxa"/>
          </w:tblCellMar>
        </w:tblPrEx>
        <w:trPr>
          <w:trHeight w:val="41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23340C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2F3FDDB">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26CD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3.2.3痰标本采集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4A9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1）协助照护对象晨起并漱口，指导其深呼吸数次后用力咳出气管深处的痰液置于痰盒中送检</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32E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8AB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E81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8BE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1403DCFE">
        <w:tblPrEx>
          <w:tblCellMar>
            <w:top w:w="0" w:type="dxa"/>
            <w:left w:w="108" w:type="dxa"/>
            <w:bottom w:w="0" w:type="dxa"/>
            <w:right w:w="108" w:type="dxa"/>
          </w:tblCellMar>
        </w:tblPrEx>
        <w:trPr>
          <w:trHeight w:val="51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DFFF30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8A4AD9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39AA90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268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2）勿将漱口水、口腔、鼻腔分泌物（如唾液、鼻涕）等混入痰液中</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AF3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068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4C4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F17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43E3A6B6">
        <w:tblPrEx>
          <w:tblCellMar>
            <w:top w:w="0" w:type="dxa"/>
            <w:left w:w="108" w:type="dxa"/>
            <w:bottom w:w="0" w:type="dxa"/>
            <w:right w:w="108" w:type="dxa"/>
          </w:tblCellMar>
        </w:tblPrEx>
        <w:trPr>
          <w:trHeight w:val="31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EDE7157">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noWrap/>
            <w:vAlign w:val="center"/>
          </w:tcPr>
          <w:p w14:paraId="1925725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3.3给药照护</w:t>
            </w: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2680183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3.3.1给药基本知识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8F8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1）掌握口服用药前物品准备的内容及注意事项</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394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4C6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62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3E5B">
            <w:pPr>
              <w:jc w:val="center"/>
            </w:pPr>
            <w:r>
              <w:rPr>
                <w:rFonts w:ascii="宋体" w:hAnsi="宋体"/>
                <w:kern w:val="0"/>
                <w:sz w:val="18"/>
                <w:szCs w:val="18"/>
              </w:rPr>
              <w:t>—</w:t>
            </w:r>
          </w:p>
        </w:tc>
      </w:tr>
      <w:tr w14:paraId="0E7E735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B81B16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E65478E">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18A839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A1B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2）为照护对象准备杯子、水等服药前所需物品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318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98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FB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FEC5">
            <w:pPr>
              <w:jc w:val="center"/>
            </w:pPr>
            <w:r>
              <w:rPr>
                <w:rFonts w:ascii="宋体" w:hAnsi="宋体"/>
                <w:kern w:val="0"/>
                <w:sz w:val="18"/>
                <w:szCs w:val="18"/>
              </w:rPr>
              <w:t>—</w:t>
            </w:r>
          </w:p>
        </w:tc>
      </w:tr>
      <w:tr w14:paraId="41665750">
        <w:tblPrEx>
          <w:tblCellMar>
            <w:top w:w="0" w:type="dxa"/>
            <w:left w:w="108" w:type="dxa"/>
            <w:bottom w:w="0" w:type="dxa"/>
            <w:right w:w="108" w:type="dxa"/>
          </w:tblCellMar>
        </w:tblPrEx>
        <w:trPr>
          <w:trHeight w:val="31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7002CF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9B3C4D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21A016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398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3）能按要求加热中药饮片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7CB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073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EC4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47EF">
            <w:pPr>
              <w:jc w:val="center"/>
            </w:pPr>
            <w:r>
              <w:rPr>
                <w:rFonts w:ascii="宋体" w:hAnsi="宋体"/>
                <w:kern w:val="0"/>
                <w:sz w:val="18"/>
                <w:szCs w:val="18"/>
              </w:rPr>
              <w:t>—</w:t>
            </w:r>
          </w:p>
        </w:tc>
      </w:tr>
      <w:tr w14:paraId="452153AA">
        <w:tblPrEx>
          <w:tblCellMar>
            <w:top w:w="0" w:type="dxa"/>
            <w:left w:w="108" w:type="dxa"/>
            <w:bottom w:w="0" w:type="dxa"/>
            <w:right w:w="108" w:type="dxa"/>
          </w:tblCellMar>
        </w:tblPrEx>
        <w:trPr>
          <w:trHeight w:val="39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5F2951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E3B748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E31210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7BD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4）给药前正确核对照护者及药物信息，根据医嘱在医护人员的指导下准确协助照护对象用药</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46A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C9D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B20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B889">
            <w:pPr>
              <w:jc w:val="center"/>
            </w:pPr>
            <w:r>
              <w:rPr>
                <w:rFonts w:ascii="宋体" w:hAnsi="宋体"/>
                <w:kern w:val="0"/>
                <w:sz w:val="18"/>
                <w:szCs w:val="18"/>
              </w:rPr>
              <w:t>—</w:t>
            </w:r>
          </w:p>
        </w:tc>
      </w:tr>
      <w:tr w14:paraId="513747A2">
        <w:tblPrEx>
          <w:tblCellMar>
            <w:top w:w="0" w:type="dxa"/>
            <w:left w:w="108" w:type="dxa"/>
            <w:bottom w:w="0" w:type="dxa"/>
            <w:right w:w="108" w:type="dxa"/>
          </w:tblCellMar>
        </w:tblPrEx>
        <w:trPr>
          <w:trHeight w:val="33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05FF465">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A85B2B6">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A99EE3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110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5）给药后密切观察，能发现照护对象用药后的异常情况并报告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CD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014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A01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0673">
            <w:pPr>
              <w:jc w:val="center"/>
            </w:pPr>
            <w:r>
              <w:rPr>
                <w:rFonts w:ascii="宋体" w:hAnsi="宋体"/>
                <w:kern w:val="0"/>
                <w:sz w:val="18"/>
                <w:szCs w:val="18"/>
              </w:rPr>
              <w:t>—</w:t>
            </w:r>
          </w:p>
        </w:tc>
      </w:tr>
      <w:tr w14:paraId="6ECA799C">
        <w:tblPrEx>
          <w:tblCellMar>
            <w:top w:w="0" w:type="dxa"/>
            <w:left w:w="108" w:type="dxa"/>
            <w:bottom w:w="0" w:type="dxa"/>
            <w:right w:w="108" w:type="dxa"/>
          </w:tblCellMar>
        </w:tblPrEx>
        <w:trPr>
          <w:trHeight w:val="1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D41D0AE">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1187B6D">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755F6C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2A8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6）掌握中药的煎煮方法，能按要求为居家照护对象煎煮中药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B0B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B6A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6FF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E062">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1FE61270">
        <w:tblPrEx>
          <w:tblCellMar>
            <w:top w:w="0" w:type="dxa"/>
            <w:left w:w="108" w:type="dxa"/>
            <w:bottom w:w="0" w:type="dxa"/>
            <w:right w:w="108" w:type="dxa"/>
          </w:tblCellMar>
        </w:tblPrEx>
        <w:trPr>
          <w:trHeight w:val="9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C423DF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25B31A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A7260E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9F4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7）掌握常用药物的保管方法，能按要求为居家照护对象保管药物，如常用口服药、胰岛素等</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1B5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C64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531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28F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E848AD9">
        <w:tblPrEx>
          <w:tblCellMar>
            <w:top w:w="0" w:type="dxa"/>
            <w:left w:w="108" w:type="dxa"/>
            <w:bottom w:w="0" w:type="dxa"/>
            <w:right w:w="108" w:type="dxa"/>
          </w:tblCellMar>
        </w:tblPrEx>
        <w:trPr>
          <w:trHeight w:val="4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69257B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592BA4A">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2466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3.3.2口服给药</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AE9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1）协助照护对象取舒适体位，解释服药目的及注意事项，协助照护者服药并确认服下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DDB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ABD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F15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EBCE">
            <w:pPr>
              <w:jc w:val="center"/>
            </w:pPr>
            <w:r>
              <w:rPr>
                <w:rFonts w:ascii="宋体" w:hAnsi="宋体"/>
                <w:kern w:val="0"/>
                <w:sz w:val="18"/>
                <w:szCs w:val="18"/>
              </w:rPr>
              <w:t>—</w:t>
            </w:r>
          </w:p>
        </w:tc>
      </w:tr>
      <w:tr w14:paraId="313A3BFA">
        <w:tblPrEx>
          <w:tblCellMar>
            <w:top w:w="0" w:type="dxa"/>
            <w:left w:w="108" w:type="dxa"/>
            <w:bottom w:w="0" w:type="dxa"/>
            <w:right w:w="108" w:type="dxa"/>
          </w:tblCellMar>
        </w:tblPrEx>
        <w:trPr>
          <w:trHeight w:val="35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2AE2A89">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FC0F41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E1F2A0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18D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2）需吞服的药物用40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℃～60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℃温开水送下，禁用茶水服药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5E7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D67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ABA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971E">
            <w:pPr>
              <w:jc w:val="center"/>
            </w:pPr>
            <w:r>
              <w:rPr>
                <w:rFonts w:ascii="宋体" w:hAnsi="宋体"/>
                <w:kern w:val="0"/>
                <w:sz w:val="18"/>
                <w:szCs w:val="18"/>
              </w:rPr>
              <w:t>—</w:t>
            </w:r>
          </w:p>
        </w:tc>
      </w:tr>
      <w:tr w14:paraId="5EC01534">
        <w:tblPrEx>
          <w:tblCellMar>
            <w:top w:w="0" w:type="dxa"/>
            <w:left w:w="108" w:type="dxa"/>
            <w:bottom w:w="0" w:type="dxa"/>
            <w:right w:w="108" w:type="dxa"/>
          </w:tblCellMar>
        </w:tblPrEx>
        <w:trPr>
          <w:trHeight w:val="32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36B056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C91EAC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773D31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7BA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3）吞咽困难者，需在医护人员评估确认后，将药片碾碎服用，缓释片不能碾碎服用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694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943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540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0AF5">
            <w:pPr>
              <w:jc w:val="center"/>
            </w:pPr>
            <w:r>
              <w:rPr>
                <w:rFonts w:ascii="宋体" w:hAnsi="宋体"/>
                <w:kern w:val="0"/>
                <w:sz w:val="18"/>
                <w:szCs w:val="18"/>
              </w:rPr>
              <w:t>—</w:t>
            </w:r>
          </w:p>
        </w:tc>
      </w:tr>
      <w:tr w14:paraId="226BCABC">
        <w:tblPrEx>
          <w:tblCellMar>
            <w:top w:w="0" w:type="dxa"/>
            <w:left w:w="108" w:type="dxa"/>
            <w:bottom w:w="0" w:type="dxa"/>
            <w:right w:w="108" w:type="dxa"/>
          </w:tblCellMar>
        </w:tblPrEx>
        <w:trPr>
          <w:trHeight w:val="12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8A629C9">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6EA5C9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D9C43E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98B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4）液体药物如止咳糖浆类，不宜用水送服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15B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92C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827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5AB1">
            <w:pPr>
              <w:jc w:val="center"/>
            </w:pPr>
            <w:r>
              <w:rPr>
                <w:rFonts w:ascii="宋体" w:hAnsi="宋体"/>
                <w:kern w:val="0"/>
                <w:sz w:val="18"/>
                <w:szCs w:val="18"/>
              </w:rPr>
              <w:t>—</w:t>
            </w:r>
          </w:p>
        </w:tc>
      </w:tr>
      <w:tr w14:paraId="38871168">
        <w:tblPrEx>
          <w:tblCellMar>
            <w:top w:w="0" w:type="dxa"/>
            <w:left w:w="108" w:type="dxa"/>
            <w:bottom w:w="0" w:type="dxa"/>
            <w:right w:w="108" w:type="dxa"/>
          </w:tblCellMar>
        </w:tblPrEx>
        <w:trPr>
          <w:trHeight w:val="20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638E62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70DC59D">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082A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3.3.3局部给药</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DEB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1）皮肤给药涂擦药物前先用温水与中性肥皂清洁皮肤，如有皮炎则仅用清水清洁</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FBD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415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EF8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7F6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A935653">
        <w:tblPrEx>
          <w:tblCellMar>
            <w:top w:w="0" w:type="dxa"/>
            <w:left w:w="108" w:type="dxa"/>
            <w:bottom w:w="0" w:type="dxa"/>
            <w:right w:w="108" w:type="dxa"/>
          </w:tblCellMar>
        </w:tblPrEx>
        <w:trPr>
          <w:trHeight w:val="3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6F50AAB">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C47EF9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2772D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254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2）根据医嘱正确指导照护对象使用吸入剂</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067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07B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9D6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FD3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556EA853">
        <w:tblPrEx>
          <w:tblCellMar>
            <w:top w:w="0" w:type="dxa"/>
            <w:left w:w="108" w:type="dxa"/>
            <w:bottom w:w="0" w:type="dxa"/>
            <w:right w:w="108" w:type="dxa"/>
          </w:tblCellMar>
        </w:tblPrEx>
        <w:trPr>
          <w:trHeight w:val="39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751DE80">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22DC74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105B78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046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3）在护士的指导下正确为照护对象进行眼部、耳部、鼻腔、口腔、皮肤等药物的滴注、涂抹等操作</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FB3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C05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47D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932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35A230B">
        <w:tblPrEx>
          <w:tblCellMar>
            <w:top w:w="0" w:type="dxa"/>
            <w:left w:w="108" w:type="dxa"/>
            <w:bottom w:w="0" w:type="dxa"/>
            <w:right w:w="108" w:type="dxa"/>
          </w:tblCellMar>
        </w:tblPrEx>
        <w:trPr>
          <w:trHeight w:val="33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8370F3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D92B468">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6EC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3.3.4雾化吸入</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CC0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1）使用前检查雾化器各部件是否完好，有无松动、脱落、漏气等异常情况</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083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1CA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9E2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542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3921EA00">
        <w:tblPrEx>
          <w:tblCellMar>
            <w:top w:w="0" w:type="dxa"/>
            <w:left w:w="108" w:type="dxa"/>
            <w:bottom w:w="0" w:type="dxa"/>
            <w:right w:w="108" w:type="dxa"/>
          </w:tblCellMar>
        </w:tblPrEx>
        <w:trPr>
          <w:trHeight w:val="13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07FCD6B">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85CE5B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D45B51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72B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2）正确执行雾化吸入，尽量协助照护对象取坐位或半坐位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36E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491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992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012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EF57C87">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92B07FD">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21E08F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573C92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565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3）每次雾化吸入时间15</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min～20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min，若照护对象出现呼吸困难、发绀等，应立即暂停，通知医护人员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BCD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DBE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41D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A39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733717D8">
        <w:tblPrEx>
          <w:tblCellMar>
            <w:top w:w="0" w:type="dxa"/>
            <w:left w:w="108" w:type="dxa"/>
            <w:bottom w:w="0" w:type="dxa"/>
            <w:right w:w="108" w:type="dxa"/>
          </w:tblCellMar>
        </w:tblPrEx>
        <w:trPr>
          <w:trHeight w:val="32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3DE81F6">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3BBA2C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67A884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815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4）协助照护对象多饮水，配合叩背、有效咳嗽，促进痰液排出</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912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6B3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119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313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2025081">
        <w:tblPrEx>
          <w:tblCellMar>
            <w:top w:w="0" w:type="dxa"/>
            <w:left w:w="108" w:type="dxa"/>
            <w:bottom w:w="0" w:type="dxa"/>
            <w:right w:w="108" w:type="dxa"/>
          </w:tblCellMar>
        </w:tblPrEx>
        <w:trPr>
          <w:trHeight w:val="40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79086F9">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34AE28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71677F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30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5）雾化吸入结束后及时协助照护对象清洗面部及漱口</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9C8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942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775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C9F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C98ACAB">
        <w:tblPrEx>
          <w:tblCellMar>
            <w:top w:w="0" w:type="dxa"/>
            <w:left w:w="108" w:type="dxa"/>
            <w:bottom w:w="0" w:type="dxa"/>
            <w:right w:w="108" w:type="dxa"/>
          </w:tblCellMar>
        </w:tblPrEx>
        <w:trPr>
          <w:trHeight w:val="37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7BC031D">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3F1412E2">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991D7">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3.3.5胰岛素注射</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5FD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1）提前30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min从冰箱冷藏室取出胰岛素，在室温下回温，使用前充分摇匀</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00B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2A6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E0D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DB4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DE50737">
        <w:tblPrEx>
          <w:tblCellMar>
            <w:top w:w="0" w:type="dxa"/>
            <w:left w:w="108" w:type="dxa"/>
            <w:bottom w:w="0" w:type="dxa"/>
            <w:right w:w="108" w:type="dxa"/>
          </w:tblCellMar>
        </w:tblPrEx>
        <w:trPr>
          <w:trHeight w:val="4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727A24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70D670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418A5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08C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2）合理选择注射部位，用75％乙醇消毒皮肤，正确执行注射</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23F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2A5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6F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53A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613510D">
        <w:tblPrEx>
          <w:tblCellMar>
            <w:top w:w="0" w:type="dxa"/>
            <w:left w:w="108" w:type="dxa"/>
            <w:bottom w:w="0" w:type="dxa"/>
            <w:right w:w="108" w:type="dxa"/>
          </w:tblCellMar>
        </w:tblPrEx>
        <w:trPr>
          <w:trHeight w:val="25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0845E23">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A74D38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A46463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7A4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3）确保药物剂量全部被注入体内，同时防止药液渗漏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F4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989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5ED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CE1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354ABD93">
        <w:tblPrEx>
          <w:tblCellMar>
            <w:top w:w="0" w:type="dxa"/>
            <w:left w:w="108" w:type="dxa"/>
            <w:bottom w:w="0" w:type="dxa"/>
            <w:right w:w="108" w:type="dxa"/>
          </w:tblCellMar>
        </w:tblPrEx>
        <w:trPr>
          <w:trHeight w:val="36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8B9A300">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48F28A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C4F9CE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48E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4）注意观察照护对象有无低血糖反应</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0FE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24A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68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FD3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36105283">
        <w:tblPrEx>
          <w:tblCellMar>
            <w:top w:w="0" w:type="dxa"/>
            <w:left w:w="108" w:type="dxa"/>
            <w:bottom w:w="0" w:type="dxa"/>
            <w:right w:w="108" w:type="dxa"/>
          </w:tblCellMar>
        </w:tblPrEx>
        <w:trPr>
          <w:trHeight w:val="44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03177F9">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0B9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3.4应急救护</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A70A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3.4.1保护具使用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265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1）全面评估照护对象的意识状态、精神状况、行为能力、身体条件及潜在风险</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633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B72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BC2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151E">
            <w:pPr>
              <w:jc w:val="center"/>
            </w:pPr>
            <w:r>
              <w:rPr>
                <w:rFonts w:ascii="宋体" w:hAnsi="宋体"/>
                <w:kern w:val="0"/>
                <w:sz w:val="18"/>
                <w:szCs w:val="18"/>
              </w:rPr>
              <w:t>—</w:t>
            </w:r>
          </w:p>
        </w:tc>
      </w:tr>
      <w:tr w14:paraId="3C6960E2">
        <w:tblPrEx>
          <w:tblCellMar>
            <w:top w:w="0" w:type="dxa"/>
            <w:left w:w="108" w:type="dxa"/>
            <w:bottom w:w="0" w:type="dxa"/>
            <w:right w:w="108" w:type="dxa"/>
          </w:tblCellMar>
        </w:tblPrEx>
        <w:trPr>
          <w:trHeight w:val="2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DEA6E0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018D3C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48BACA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1CB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2）根据照护对象的具体情况选择合适的保护具类型，如约束带、约束衣、床档等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F4B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017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40D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7F6E">
            <w:pPr>
              <w:jc w:val="center"/>
            </w:pPr>
            <w:r>
              <w:rPr>
                <w:rFonts w:ascii="宋体" w:hAnsi="宋体"/>
                <w:kern w:val="0"/>
                <w:sz w:val="18"/>
                <w:szCs w:val="18"/>
              </w:rPr>
              <w:t>—</w:t>
            </w:r>
          </w:p>
        </w:tc>
      </w:tr>
      <w:tr w14:paraId="764D7A8C">
        <w:tblPrEx>
          <w:tblCellMar>
            <w:top w:w="0" w:type="dxa"/>
            <w:left w:w="108" w:type="dxa"/>
            <w:bottom w:w="0" w:type="dxa"/>
            <w:right w:w="108" w:type="dxa"/>
          </w:tblCellMar>
        </w:tblPrEx>
        <w:trPr>
          <w:trHeight w:val="64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D6C274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84D1E0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ED9D1D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CB5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3）按照规范流程正确使用保护具，定期观察照护对象使用处的皮肤情况，如有异常及时报告医护人员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C1C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13C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757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4CB3">
            <w:pPr>
              <w:jc w:val="center"/>
            </w:pPr>
            <w:r>
              <w:rPr>
                <w:rFonts w:ascii="宋体" w:hAnsi="宋体"/>
                <w:kern w:val="0"/>
                <w:sz w:val="18"/>
                <w:szCs w:val="18"/>
              </w:rPr>
              <w:t>—</w:t>
            </w:r>
          </w:p>
        </w:tc>
      </w:tr>
      <w:tr w14:paraId="158368E7">
        <w:tblPrEx>
          <w:tblCellMar>
            <w:top w:w="0" w:type="dxa"/>
            <w:left w:w="108" w:type="dxa"/>
            <w:bottom w:w="0" w:type="dxa"/>
            <w:right w:w="108" w:type="dxa"/>
          </w:tblCellMar>
        </w:tblPrEx>
        <w:trPr>
          <w:trHeight w:val="48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46268B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414032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131F45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45C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4）定期监测照护对象的身体状况和行为变化，及时评估保护具的使用效果并做出相应调整</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FC8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C5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91F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D0D8">
            <w:pPr>
              <w:jc w:val="center"/>
            </w:pPr>
            <w:r>
              <w:rPr>
                <w:rFonts w:ascii="宋体" w:hAnsi="宋体"/>
                <w:kern w:val="0"/>
                <w:sz w:val="18"/>
                <w:szCs w:val="18"/>
              </w:rPr>
              <w:t>—</w:t>
            </w:r>
          </w:p>
        </w:tc>
      </w:tr>
      <w:tr w14:paraId="094257C1">
        <w:tblPrEx>
          <w:tblCellMar>
            <w:top w:w="0" w:type="dxa"/>
            <w:left w:w="108" w:type="dxa"/>
            <w:bottom w:w="0" w:type="dxa"/>
            <w:right w:w="108" w:type="dxa"/>
          </w:tblCellMar>
        </w:tblPrEx>
        <w:trPr>
          <w:trHeight w:val="15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39C652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3474E6B">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0A35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3.4.2防火安全管理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B4B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1）知晓应急通道位置，消防设备性能良好</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C6E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313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B5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DFDB">
            <w:pPr>
              <w:jc w:val="center"/>
            </w:pPr>
            <w:r>
              <w:rPr>
                <w:rFonts w:ascii="宋体" w:hAnsi="宋体"/>
                <w:kern w:val="0"/>
                <w:sz w:val="18"/>
                <w:szCs w:val="18"/>
              </w:rPr>
              <w:t>—</w:t>
            </w:r>
          </w:p>
        </w:tc>
      </w:tr>
      <w:tr w14:paraId="3647C9AD">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C03EF1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5E5678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B2AF4B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198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2）不私自在设备带上充电、使用电器</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5A7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A59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BB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0F36">
            <w:pPr>
              <w:jc w:val="center"/>
            </w:pPr>
            <w:r>
              <w:rPr>
                <w:rFonts w:ascii="宋体" w:hAnsi="宋体"/>
                <w:kern w:val="0"/>
                <w:sz w:val="18"/>
                <w:szCs w:val="18"/>
              </w:rPr>
              <w:t>—</w:t>
            </w:r>
          </w:p>
        </w:tc>
      </w:tr>
      <w:tr w14:paraId="57737C57">
        <w:tblPrEx>
          <w:tblCellMar>
            <w:top w:w="0" w:type="dxa"/>
            <w:left w:w="108" w:type="dxa"/>
            <w:bottom w:w="0" w:type="dxa"/>
            <w:right w:w="108" w:type="dxa"/>
          </w:tblCellMar>
        </w:tblPrEx>
        <w:trPr>
          <w:trHeight w:val="28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3DB220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D9D65B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E149BD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6EA9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3）熟悉电源开关及灭火筒的放置和使用方法、失火应急处理原则</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AA7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77F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449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9264">
            <w:pPr>
              <w:jc w:val="center"/>
            </w:pPr>
            <w:r>
              <w:rPr>
                <w:rFonts w:ascii="宋体" w:hAnsi="宋体"/>
                <w:kern w:val="0"/>
                <w:sz w:val="18"/>
                <w:szCs w:val="18"/>
              </w:rPr>
              <w:t>—</w:t>
            </w:r>
          </w:p>
        </w:tc>
      </w:tr>
      <w:tr w14:paraId="64B8192F">
        <w:tblPrEx>
          <w:tblCellMar>
            <w:top w:w="0" w:type="dxa"/>
            <w:left w:w="108" w:type="dxa"/>
            <w:bottom w:w="0" w:type="dxa"/>
            <w:right w:w="108" w:type="dxa"/>
          </w:tblCellMar>
        </w:tblPrEx>
        <w:trPr>
          <w:trHeight w:val="9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E7B33E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180F67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79221C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B5B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4）知晓报警电话，知晓一键报警按钮位置和使用方法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BDC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3A3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2C2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E760">
            <w:pPr>
              <w:jc w:val="center"/>
            </w:pPr>
            <w:r>
              <w:rPr>
                <w:rFonts w:ascii="宋体" w:hAnsi="宋体"/>
                <w:kern w:val="0"/>
                <w:sz w:val="18"/>
                <w:szCs w:val="18"/>
              </w:rPr>
              <w:t>—</w:t>
            </w:r>
          </w:p>
        </w:tc>
      </w:tr>
      <w:tr w14:paraId="181F2339">
        <w:tblPrEx>
          <w:tblCellMar>
            <w:top w:w="0" w:type="dxa"/>
            <w:left w:w="108" w:type="dxa"/>
            <w:bottom w:w="0" w:type="dxa"/>
            <w:right w:w="108" w:type="dxa"/>
          </w:tblCellMar>
        </w:tblPrEx>
        <w:trPr>
          <w:trHeight w:val="32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B27FAA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6CE3B9">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FBFEE">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3.4.3不良事件预防及初步处理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01E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1）掌握走失的观察要点及报告内容，能发现照护对象走失风险并报告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1A2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38A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BC9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09A">
            <w:pPr>
              <w:jc w:val="center"/>
            </w:pPr>
            <w:r>
              <w:rPr>
                <w:rFonts w:ascii="宋体" w:hAnsi="宋体"/>
                <w:kern w:val="0"/>
                <w:sz w:val="18"/>
                <w:szCs w:val="18"/>
              </w:rPr>
              <w:t>—</w:t>
            </w:r>
          </w:p>
        </w:tc>
      </w:tr>
      <w:tr w14:paraId="3E2CC29C">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64A604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7BE99C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E7EA9F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1C9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2）掌握低血糖的典型症状及处理方法，能对出现低血糖表现的照护对象进行初步的应急处理并报告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777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D8F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BCF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DE7B">
            <w:pPr>
              <w:jc w:val="center"/>
            </w:pPr>
            <w:r>
              <w:rPr>
                <w:rFonts w:ascii="宋体" w:hAnsi="宋体"/>
                <w:kern w:val="0"/>
                <w:sz w:val="18"/>
                <w:szCs w:val="18"/>
              </w:rPr>
              <w:t>—</w:t>
            </w:r>
          </w:p>
        </w:tc>
      </w:tr>
      <w:tr w14:paraId="09358174">
        <w:tblPrEx>
          <w:tblCellMar>
            <w:top w:w="0" w:type="dxa"/>
            <w:left w:w="108" w:type="dxa"/>
            <w:bottom w:w="0" w:type="dxa"/>
            <w:right w:w="108" w:type="dxa"/>
          </w:tblCellMar>
        </w:tblPrEx>
        <w:trPr>
          <w:trHeight w:val="23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E40F03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E80B03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688664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F9E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3）能够发现约束部位的异常情况并报告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5C6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EB5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470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A0B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F741E51">
        <w:tblPrEx>
          <w:tblCellMar>
            <w:top w:w="0" w:type="dxa"/>
            <w:left w:w="108" w:type="dxa"/>
            <w:bottom w:w="0" w:type="dxa"/>
            <w:right w:w="108" w:type="dxa"/>
          </w:tblCellMar>
        </w:tblPrEx>
        <w:trPr>
          <w:trHeight w:val="73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A7A164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88F0B8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0918A5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D90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4）掌握噎食的识别，能发现照护对象误吸、噎食风险并报告。一旦发生噎食能及时清除梗阻于咽喉部的食物，保持照护对象呼吸道通畅</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4A5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E05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B08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3E9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24C42CBF">
        <w:tblPrEx>
          <w:tblCellMar>
            <w:top w:w="0" w:type="dxa"/>
            <w:left w:w="108" w:type="dxa"/>
            <w:bottom w:w="0" w:type="dxa"/>
            <w:right w:w="108" w:type="dxa"/>
          </w:tblCellMar>
        </w:tblPrEx>
        <w:trPr>
          <w:trHeight w:val="59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7910B5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88CD4D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1F43D4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960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5）掌握跌倒、坠床的风险因素，当照护对象跌倒时能及时发现、呼叫、配合处置，最大限度减少照护对象的伤害</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69A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CF5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EA1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2C3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1FF501E6">
        <w:tblPrEx>
          <w:tblCellMar>
            <w:top w:w="0" w:type="dxa"/>
            <w:left w:w="108" w:type="dxa"/>
            <w:bottom w:w="0" w:type="dxa"/>
            <w:right w:w="108" w:type="dxa"/>
          </w:tblCellMar>
        </w:tblPrEx>
        <w:trPr>
          <w:trHeight w:val="1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778B94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A274A5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8CA491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554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6）能对烫伤、烧伤等意外伤害的照护对象进行初步的应急处理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ECD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E5C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6AB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E50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471DD090">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93CCFC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5CF429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B18025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EC4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7）掌握家庭氧疗的适应证、种类及操作方法，能照顾居家照护对象使用制氧机吸氧</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B38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1E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30C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DE2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88C734A">
        <w:tblPrEx>
          <w:tblCellMar>
            <w:top w:w="0" w:type="dxa"/>
            <w:left w:w="108" w:type="dxa"/>
            <w:bottom w:w="0" w:type="dxa"/>
            <w:right w:w="108" w:type="dxa"/>
          </w:tblCellMar>
        </w:tblPrEx>
        <w:trPr>
          <w:trHeight w:val="21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141CE5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E2B166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7E0921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AA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8）能够快速识别心跳、呼吸骤停，对突发心跳骤停的照护对象及时进行基础生命支持</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829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EC6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9B6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A7C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4282294D">
        <w:tblPrEx>
          <w:tblCellMar>
            <w:top w:w="0" w:type="dxa"/>
            <w:left w:w="108" w:type="dxa"/>
            <w:bottom w:w="0" w:type="dxa"/>
            <w:right w:w="108" w:type="dxa"/>
          </w:tblCellMar>
        </w:tblPrEx>
        <w:trPr>
          <w:trHeight w:val="57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F32F99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388EA6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F0D95B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19A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9）掌握包扎、冲洗、固定、止血等初步处理方法，能对居家突发外伤的照护对象进行伤口止血包扎初步处理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0DF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511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2FA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B08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046A6020">
        <w:tblPrEx>
          <w:tblCellMar>
            <w:top w:w="0" w:type="dxa"/>
            <w:left w:w="108" w:type="dxa"/>
            <w:bottom w:w="0" w:type="dxa"/>
            <w:right w:w="108" w:type="dxa"/>
          </w:tblCellMar>
        </w:tblPrEx>
        <w:trPr>
          <w:trHeight w:val="842"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C84D">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4.心理支持</w:t>
            </w:r>
          </w:p>
        </w:tc>
        <w:tc>
          <w:tcPr>
            <w:tcW w:w="379" w:type="pct"/>
            <w:vMerge w:val="restart"/>
            <w:tcBorders>
              <w:top w:val="nil"/>
              <w:left w:val="single" w:color="000000" w:sz="4" w:space="0"/>
              <w:bottom w:val="single" w:color="000000" w:sz="4" w:space="0"/>
              <w:right w:val="single" w:color="000000" w:sz="4" w:space="0"/>
            </w:tcBorders>
            <w:shd w:val="clear" w:color="auto" w:fill="auto"/>
            <w:noWrap/>
            <w:vAlign w:val="center"/>
          </w:tcPr>
          <w:p w14:paraId="1C23695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4.1安抚</w:t>
            </w: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070E328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4.1.1环境介绍</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E35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1）照护对象了解病房及周围环境如:卫生间、护士站、医生办公室、标本存放处、送餐地点和时间、逃生通道、物品的摆放、病床使用、医疗设备带等</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51A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AB1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4D3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FD8C">
            <w:pPr>
              <w:jc w:val="center"/>
            </w:pPr>
            <w:r>
              <w:rPr>
                <w:rFonts w:ascii="宋体" w:hAnsi="宋体"/>
                <w:kern w:val="0"/>
                <w:sz w:val="18"/>
                <w:szCs w:val="18"/>
              </w:rPr>
              <w:t>—</w:t>
            </w:r>
          </w:p>
        </w:tc>
      </w:tr>
      <w:tr w14:paraId="4DF786B0">
        <w:tblPrEx>
          <w:tblCellMar>
            <w:top w:w="0" w:type="dxa"/>
            <w:left w:w="108" w:type="dxa"/>
            <w:bottom w:w="0" w:type="dxa"/>
            <w:right w:w="108" w:type="dxa"/>
          </w:tblCellMar>
        </w:tblPrEx>
        <w:trPr>
          <w:trHeight w:val="26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84AEAA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A0D6725">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3FB0DC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A51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2）照护对象了解病房各种设施如呼叫铃的使用、热水器的调试、卫生间紧急呼叫铃的使用等</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9D9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770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2F2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2C58">
            <w:pPr>
              <w:jc w:val="center"/>
            </w:pPr>
            <w:r>
              <w:rPr>
                <w:rFonts w:ascii="宋体" w:hAnsi="宋体"/>
                <w:kern w:val="0"/>
                <w:sz w:val="18"/>
                <w:szCs w:val="18"/>
              </w:rPr>
              <w:t>—</w:t>
            </w:r>
          </w:p>
        </w:tc>
      </w:tr>
      <w:tr w14:paraId="49055A3E">
        <w:tblPrEx>
          <w:tblCellMar>
            <w:top w:w="0" w:type="dxa"/>
            <w:left w:w="108" w:type="dxa"/>
            <w:bottom w:w="0" w:type="dxa"/>
            <w:right w:w="108" w:type="dxa"/>
          </w:tblCellMar>
        </w:tblPrEx>
        <w:trPr>
          <w:trHeight w:val="23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657B98E">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030AC4C">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412D3FD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4.1.2保护隐私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4F1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1）尊重、关心、爱护照护对象，帮助照护对象着装整齐，保护照护对象隐私</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CBA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E41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370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EF2">
            <w:pPr>
              <w:jc w:val="center"/>
            </w:pPr>
            <w:r>
              <w:rPr>
                <w:rFonts w:ascii="宋体" w:hAnsi="宋体"/>
                <w:kern w:val="0"/>
                <w:sz w:val="18"/>
                <w:szCs w:val="18"/>
              </w:rPr>
              <w:t>—</w:t>
            </w:r>
          </w:p>
        </w:tc>
      </w:tr>
      <w:tr w14:paraId="29EA8412">
        <w:tblPrEx>
          <w:tblCellMar>
            <w:top w:w="0" w:type="dxa"/>
            <w:left w:w="108" w:type="dxa"/>
            <w:bottom w:w="0" w:type="dxa"/>
            <w:right w:w="108" w:type="dxa"/>
          </w:tblCellMar>
        </w:tblPrEx>
        <w:trPr>
          <w:trHeight w:val="59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56462D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2F90E8B">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4D9643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D8E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2）在照护过程中，若需暴露照护对象身体部位，需征得本人或家属的同意，并使用床帘、屏风等遮挡，避免照护对象隐私部位的暴露</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595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C66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0DF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0BB3">
            <w:pPr>
              <w:jc w:val="center"/>
            </w:pPr>
            <w:r>
              <w:rPr>
                <w:rFonts w:ascii="宋体" w:hAnsi="宋体"/>
                <w:kern w:val="0"/>
                <w:sz w:val="18"/>
                <w:szCs w:val="18"/>
              </w:rPr>
              <w:t>—</w:t>
            </w:r>
          </w:p>
        </w:tc>
      </w:tr>
      <w:tr w14:paraId="5FFB7EC9">
        <w:tblPrEx>
          <w:tblCellMar>
            <w:top w:w="0" w:type="dxa"/>
            <w:left w:w="108" w:type="dxa"/>
            <w:bottom w:w="0" w:type="dxa"/>
            <w:right w:w="108" w:type="dxa"/>
          </w:tblCellMar>
        </w:tblPrEx>
        <w:trPr>
          <w:trHeight w:val="44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30BD41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E040CA1">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9B3B04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37A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3）不在公共场合或向无关人员谈讨论照护对象的病情、身世、生理缺陷等信息以及与疾病相关的特殊生活经历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7E9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B3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B3F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C570">
            <w:pPr>
              <w:jc w:val="center"/>
            </w:pPr>
            <w:r>
              <w:rPr>
                <w:rFonts w:ascii="宋体" w:hAnsi="宋体"/>
                <w:kern w:val="0"/>
                <w:sz w:val="18"/>
                <w:szCs w:val="18"/>
              </w:rPr>
              <w:t>—</w:t>
            </w:r>
          </w:p>
        </w:tc>
      </w:tr>
      <w:tr w14:paraId="16F76473">
        <w:tblPrEx>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BA2366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D108DA0">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2A45CF6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4.1.3倾听</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E75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1）能够察觉照护对象焦虑、恐惧、沮丧等负性情绪，主动引导照护对象表达想法和感受，并积极倾听</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9AA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703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7F1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A32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9094057">
        <w:tblPrEx>
          <w:tblCellMar>
            <w:top w:w="0" w:type="dxa"/>
            <w:left w:w="108" w:type="dxa"/>
            <w:bottom w:w="0" w:type="dxa"/>
            <w:right w:w="108" w:type="dxa"/>
          </w:tblCellMar>
        </w:tblPrEx>
        <w:trPr>
          <w:trHeight w:val="44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334151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39B6278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331AA1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A0F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2）照护对象讲述病情和感受时，停下手中的工作，给予照护对象充分的关注，耐心倾听</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D8F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32A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BAA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73B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6ACDA49">
        <w:tblPrEx>
          <w:tblCellMar>
            <w:top w:w="0" w:type="dxa"/>
            <w:left w:w="108" w:type="dxa"/>
            <w:bottom w:w="0" w:type="dxa"/>
            <w:right w:w="108" w:type="dxa"/>
          </w:tblCellMar>
        </w:tblPrEx>
        <w:trPr>
          <w:trHeight w:val="82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DAF2003">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C425C3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0146225">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82E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3）倾听的过程中做到①氛围安全轻松；②主动引导；③积极反馈；④适当的肢体语言；⑤真诚的赞扬、鼓励⑥给予支持和认同；⑦保持眼神的交流⑧不打断不责骂</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658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1AB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E6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1A5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3EA8773">
        <w:tblPrEx>
          <w:tblCellMar>
            <w:top w:w="0" w:type="dxa"/>
            <w:left w:w="108" w:type="dxa"/>
            <w:bottom w:w="0" w:type="dxa"/>
            <w:right w:w="108" w:type="dxa"/>
          </w:tblCellMar>
        </w:tblPrEx>
        <w:trPr>
          <w:trHeight w:val="30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C0C59C9">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9646A5A">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852A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4.1.4陪伴</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B4C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1）能根据照护对象自身需求进行陪伴</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F1F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5D1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35B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EA0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01C27E3">
        <w:tblPrEx>
          <w:tblCellMar>
            <w:top w:w="0" w:type="dxa"/>
            <w:left w:w="108" w:type="dxa"/>
            <w:bottom w:w="0" w:type="dxa"/>
            <w:right w:w="108" w:type="dxa"/>
          </w:tblCellMar>
        </w:tblPrEx>
        <w:trPr>
          <w:trHeight w:val="39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8E3536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ACCA04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8416C0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49B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2）能及时察觉照护对象情绪或行为异常时主动陪伴</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EBF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EB2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024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D20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11805F7F">
        <w:tblPrEx>
          <w:tblCellMar>
            <w:top w:w="0" w:type="dxa"/>
            <w:left w:w="108" w:type="dxa"/>
            <w:bottom w:w="0" w:type="dxa"/>
            <w:right w:w="108" w:type="dxa"/>
          </w:tblCellMar>
        </w:tblPrEx>
        <w:trPr>
          <w:trHeight w:val="3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E7C916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C8245D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9FF2AE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FC6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3）陪伴照护对象，停下手中的工作，近距离在照护对象身边，倾听或者缓慢谈话</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8DF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FD5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8ED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93F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12F3DFC3">
        <w:tblPrEx>
          <w:tblCellMar>
            <w:top w:w="0" w:type="dxa"/>
            <w:left w:w="108" w:type="dxa"/>
            <w:bottom w:w="0" w:type="dxa"/>
            <w:right w:w="108" w:type="dxa"/>
          </w:tblCellMar>
        </w:tblPrEx>
        <w:trPr>
          <w:trHeight w:val="31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F66C21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680494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08A544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C51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4）使用适当的肢体语言如握手、抚摸、拥抱等转达安慰与温暖</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667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0C7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2E9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A05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A6ECD51">
        <w:tblPrEx>
          <w:tblCellMar>
            <w:top w:w="0" w:type="dxa"/>
            <w:left w:w="108" w:type="dxa"/>
            <w:bottom w:w="0" w:type="dxa"/>
            <w:right w:w="108" w:type="dxa"/>
          </w:tblCellMar>
        </w:tblPrEx>
        <w:trPr>
          <w:trHeight w:val="26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B76C78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D9AC718">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02D0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4.1.5情绪缓解</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18E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1）照护对象知晓可以使用深呼吸方法进行情绪调节</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848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F28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5FB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E5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43C5106B">
        <w:tblPrEx>
          <w:tblCellMar>
            <w:top w:w="0" w:type="dxa"/>
            <w:left w:w="108" w:type="dxa"/>
            <w:bottom w:w="0" w:type="dxa"/>
            <w:right w:w="108" w:type="dxa"/>
          </w:tblCellMar>
        </w:tblPrEx>
        <w:trPr>
          <w:trHeight w:val="22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0A536A3">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9A5145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012448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411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2）照护对象能正确示范深呼吸</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86A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2CA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E3B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81F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4319A8A0">
        <w:tblPrEx>
          <w:tblCellMar>
            <w:top w:w="0" w:type="dxa"/>
            <w:left w:w="108" w:type="dxa"/>
            <w:bottom w:w="0" w:type="dxa"/>
            <w:right w:w="108" w:type="dxa"/>
          </w:tblCellMar>
        </w:tblPrEx>
        <w:trPr>
          <w:trHeight w:val="559"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22A921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4E77F1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E32CB5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84A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3）每日适时为照护对象播放其喜欢且舒缓的音乐来缓解情绪及愉悦心情</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FEA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39D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959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967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74DA5B03">
        <w:tblPrEx>
          <w:tblCellMar>
            <w:top w:w="0" w:type="dxa"/>
            <w:left w:w="108" w:type="dxa"/>
            <w:bottom w:w="0" w:type="dxa"/>
            <w:right w:w="108" w:type="dxa"/>
          </w:tblCellMar>
        </w:tblPrEx>
        <w:trPr>
          <w:trHeight w:val="35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6854735">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17B39AC">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9AD1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4.1.6失智照护对象安抚</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9DD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1）能使用兴趣转移、运动转移、开导转移、暗示转移等转移注意力的方法，安抚失智照护对象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A57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211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69B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6AF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71EBD83B">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19A724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BA3050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C30261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34D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2）能为失智照护对象选择叠毛巾、解绳子、穿针引线、拼图、大字版纸牌等安全且合适的娱乐活动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CA3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203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71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420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3A0B726B">
        <w:tblPrEx>
          <w:tblCellMar>
            <w:top w:w="0" w:type="dxa"/>
            <w:left w:w="108" w:type="dxa"/>
            <w:bottom w:w="0" w:type="dxa"/>
            <w:right w:w="108" w:type="dxa"/>
          </w:tblCellMar>
        </w:tblPrEx>
        <w:trPr>
          <w:trHeight w:val="83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F1EF8C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B30637C">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B9D7A">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4.1.7失智照护对象安全服务</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AC0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1）了解失智照护对象产生异常情绪的原因：遗传因素、生理因素、环境因素、性格因素。知晓失智照护对象异常情绪的表现形式：逃避社交、惊恐不安、心情恶劣、身体不适、忧虑症状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D2A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BD8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0400">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06A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0D58822D">
        <w:tblPrEx>
          <w:tblCellMar>
            <w:top w:w="0" w:type="dxa"/>
            <w:left w:w="108" w:type="dxa"/>
            <w:bottom w:w="0" w:type="dxa"/>
            <w:right w:w="108" w:type="dxa"/>
          </w:tblCellMar>
        </w:tblPrEx>
        <w:trPr>
          <w:trHeight w:val="44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066DAA3">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42D49F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949E11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D64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2）能观察发现失智照护对象的异常行为：思维错乱、情感障碍、幻觉、谵妄、躁狂、激越、攻击行为、徘徊行为，并向医护人员进行汇报</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463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807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1A8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9B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929AD9B">
        <w:tblPrEx>
          <w:tblCellMar>
            <w:top w:w="0" w:type="dxa"/>
            <w:left w:w="108" w:type="dxa"/>
            <w:bottom w:w="0" w:type="dxa"/>
            <w:right w:w="108" w:type="dxa"/>
          </w:tblCellMar>
        </w:tblPrEx>
        <w:trPr>
          <w:trHeight w:val="4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01F034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1BE0B9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C0EC00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51F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3）与照护对象建立和谐、信赖的交流关系，不批评、真心的关心、共情、倾听和安慰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5CE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E8C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DF4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87A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6803A55">
        <w:tblPrEx>
          <w:tblCellMar>
            <w:top w:w="0" w:type="dxa"/>
            <w:left w:w="108" w:type="dxa"/>
            <w:bottom w:w="0" w:type="dxa"/>
            <w:right w:w="108" w:type="dxa"/>
          </w:tblCellMar>
        </w:tblPrEx>
        <w:trPr>
          <w:trHeight w:val="54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40B20B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022891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49DA31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994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4）了解避免失智照护对象接触的危险物品的种类：易碎品、利器类、绳索类、易燃易爆类、药品等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9B8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3E8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5FD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BF0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52042954">
        <w:tblPrEx>
          <w:tblCellMar>
            <w:top w:w="0" w:type="dxa"/>
            <w:left w:w="108" w:type="dxa"/>
            <w:bottom w:w="0" w:type="dxa"/>
            <w:right w:w="108" w:type="dxa"/>
          </w:tblCellMar>
        </w:tblPrEx>
        <w:trPr>
          <w:trHeight w:val="21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4EAF43D">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038A91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B28BB5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473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5）知晓转移危险物品的方法</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BF6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F68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DD8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F99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62A05ABC">
        <w:tblPrEx>
          <w:tblCellMar>
            <w:top w:w="0" w:type="dxa"/>
            <w:left w:w="108" w:type="dxa"/>
            <w:bottom w:w="0" w:type="dxa"/>
            <w:right w:w="108" w:type="dxa"/>
          </w:tblCellMar>
        </w:tblPrEx>
        <w:trPr>
          <w:trHeight w:val="37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22D430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32B1C60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2281A3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D23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6）能指导失智照护对象佩戴防走失手环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527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092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E9F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FC5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1734CFD">
        <w:tblPrEx>
          <w:tblCellMar>
            <w:top w:w="0" w:type="dxa"/>
            <w:left w:w="108" w:type="dxa"/>
            <w:bottom w:w="0" w:type="dxa"/>
            <w:right w:w="108" w:type="dxa"/>
          </w:tblCellMar>
        </w:tblPrEx>
        <w:trPr>
          <w:trHeight w:val="35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BBB12C2">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211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4.2临终关怀</w:t>
            </w: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3E58A23B">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4.2.1尊重临终照护对象</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2DD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1）维护临终照护对象的合法权利</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9EA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99E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C5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1BA5">
            <w:pPr>
              <w:jc w:val="center"/>
            </w:pPr>
            <w:r>
              <w:rPr>
                <w:rFonts w:ascii="宋体" w:hAnsi="宋体"/>
                <w:kern w:val="0"/>
                <w:sz w:val="18"/>
                <w:szCs w:val="18"/>
              </w:rPr>
              <w:t>—</w:t>
            </w:r>
          </w:p>
        </w:tc>
      </w:tr>
      <w:tr w14:paraId="6EF26190">
        <w:tblPrEx>
          <w:tblCellMar>
            <w:top w:w="0" w:type="dxa"/>
            <w:left w:w="108" w:type="dxa"/>
            <w:bottom w:w="0" w:type="dxa"/>
            <w:right w:w="108" w:type="dxa"/>
          </w:tblCellMar>
        </w:tblPrEx>
        <w:trPr>
          <w:trHeight w:val="29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D247C4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1137A2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0CF53C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0F3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2）选择合适的时机询问照护对象及家属需求，遵从临终照护对象及家属的意愿，开展临终服务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EF6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824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645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685">
            <w:pPr>
              <w:jc w:val="center"/>
            </w:pPr>
            <w:r>
              <w:rPr>
                <w:rFonts w:ascii="宋体" w:hAnsi="宋体"/>
                <w:kern w:val="0"/>
                <w:sz w:val="18"/>
                <w:szCs w:val="18"/>
              </w:rPr>
              <w:t>—</w:t>
            </w:r>
          </w:p>
        </w:tc>
      </w:tr>
      <w:tr w14:paraId="678B25AF">
        <w:tblPrEx>
          <w:tblCellMar>
            <w:top w:w="0" w:type="dxa"/>
            <w:left w:w="108" w:type="dxa"/>
            <w:bottom w:w="0" w:type="dxa"/>
            <w:right w:w="108" w:type="dxa"/>
          </w:tblCellMar>
        </w:tblPrEx>
        <w:trPr>
          <w:trHeight w:val="40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3F29B4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17D783F">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7D84388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4.2.2临终仪容仪表整理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621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1）帮助临终照护对象洗脸、梳发、擦洗身体，全身清洁无异味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1F1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868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625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3B8B">
            <w:pPr>
              <w:jc w:val="center"/>
            </w:pPr>
            <w:r>
              <w:rPr>
                <w:rFonts w:ascii="宋体" w:hAnsi="宋体"/>
                <w:kern w:val="0"/>
                <w:sz w:val="18"/>
                <w:szCs w:val="18"/>
              </w:rPr>
              <w:t>—</w:t>
            </w:r>
          </w:p>
        </w:tc>
      </w:tr>
      <w:tr w14:paraId="137DB93D">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E6DD76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AF49743">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3C3E1A2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98D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2）衣物干净整齐得体</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271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E65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2F5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31AF">
            <w:pPr>
              <w:jc w:val="center"/>
            </w:pPr>
            <w:r>
              <w:rPr>
                <w:rFonts w:ascii="宋体" w:hAnsi="宋体"/>
                <w:kern w:val="0"/>
                <w:sz w:val="18"/>
                <w:szCs w:val="18"/>
              </w:rPr>
              <w:t>—</w:t>
            </w:r>
          </w:p>
        </w:tc>
      </w:tr>
      <w:tr w14:paraId="2338D3C5">
        <w:tblPrEx>
          <w:tblCellMar>
            <w:top w:w="0" w:type="dxa"/>
            <w:left w:w="108" w:type="dxa"/>
            <w:bottom w:w="0" w:type="dxa"/>
            <w:right w:w="108" w:type="dxa"/>
          </w:tblCellMar>
        </w:tblPrEx>
        <w:trPr>
          <w:trHeight w:val="37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E74D03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449D7E4">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100C1A40">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4.2.3尸体料理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597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1）根据照护对象及家属的习俗及要求，在护士的指导下行尸体料理</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776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D0B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0E2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59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7F451FF">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EF16E6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FD82EA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83DA73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473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2）尸体整洁，无渗液，姿势良好</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ACE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231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FF4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87F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2F9B7491">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E0FDF8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5F522C">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8A7D010">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3AA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3）注意隐私保护</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414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FF2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67E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0C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27E99108">
        <w:tblPrEx>
          <w:tblCellMar>
            <w:top w:w="0" w:type="dxa"/>
            <w:left w:w="108" w:type="dxa"/>
            <w:bottom w:w="0" w:type="dxa"/>
            <w:right w:w="108" w:type="dxa"/>
          </w:tblCellMar>
        </w:tblPrEx>
        <w:trPr>
          <w:trHeight w:val="5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704C03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8473AD0">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392AB4B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4.2.4遗物整理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57D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1）妥善整理清点遗物，无遗漏，无损坏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6AD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BB2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759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D6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F8F7570">
        <w:tblPrEx>
          <w:tblCellMar>
            <w:top w:w="0" w:type="dxa"/>
            <w:left w:w="108" w:type="dxa"/>
            <w:bottom w:w="0" w:type="dxa"/>
            <w:right w:w="108" w:type="dxa"/>
          </w:tblCellMar>
        </w:tblPrEx>
        <w:trPr>
          <w:trHeight w:val="5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3CAB14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BE3FA8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76302B8">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24F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2）及时交接给逝者法定家属或所在单位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8E3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1A0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676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DD5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CFE40CC">
        <w:tblPrEx>
          <w:tblCellMar>
            <w:top w:w="0" w:type="dxa"/>
            <w:left w:w="108" w:type="dxa"/>
            <w:bottom w:w="0" w:type="dxa"/>
            <w:right w:w="108" w:type="dxa"/>
          </w:tblCellMar>
        </w:tblPrEx>
        <w:trPr>
          <w:trHeight w:val="5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D2D2BC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8388FC7">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BAB151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EE6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3）钱财或者贵重物品需双人清点，当面交接</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C91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302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A6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A22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0E86528F">
        <w:tblPrEx>
          <w:tblCellMar>
            <w:top w:w="0" w:type="dxa"/>
            <w:left w:w="108" w:type="dxa"/>
            <w:bottom w:w="0" w:type="dxa"/>
            <w:right w:w="108" w:type="dxa"/>
          </w:tblCellMar>
        </w:tblPrEx>
        <w:trPr>
          <w:trHeight w:val="24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B358D2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FCBA5C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727C86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3B7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4）无擅自偷窃或者扣留照护对象遗物事件</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B4E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346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E01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D3A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E416035">
        <w:tblPrEx>
          <w:tblCellMar>
            <w:top w:w="0" w:type="dxa"/>
            <w:left w:w="108" w:type="dxa"/>
            <w:bottom w:w="0" w:type="dxa"/>
            <w:right w:w="108" w:type="dxa"/>
          </w:tblCellMar>
        </w:tblPrEx>
        <w:trPr>
          <w:trHeight w:val="5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507240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F3CD603">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77B5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4.2.5临终环境</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21D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1）临终环境安静无噪音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63D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FA9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7AB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044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013B87EB">
        <w:tblPrEx>
          <w:tblCellMar>
            <w:top w:w="0" w:type="dxa"/>
            <w:left w:w="108" w:type="dxa"/>
            <w:bottom w:w="0" w:type="dxa"/>
            <w:right w:w="108" w:type="dxa"/>
          </w:tblCellMar>
        </w:tblPrEx>
        <w:trPr>
          <w:trHeight w:val="50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807DE5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6477A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5993C5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EFF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2）病房及床单位整洁无异味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C3B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328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6B6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B65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1E0F2944">
        <w:tblPrEx>
          <w:tblCellMar>
            <w:top w:w="0" w:type="dxa"/>
            <w:left w:w="108" w:type="dxa"/>
            <w:bottom w:w="0" w:type="dxa"/>
            <w:right w:w="108" w:type="dxa"/>
          </w:tblCellMar>
        </w:tblPrEx>
        <w:trPr>
          <w:trHeight w:val="31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F938BB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7AA04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FD9D7E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8E4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3）病房温馨舒适，温湿度适宜，无强光等不良刺激</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A6C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A5C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1BE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BE2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C391DFB">
        <w:tblPrEx>
          <w:tblCellMar>
            <w:top w:w="0" w:type="dxa"/>
            <w:left w:w="108" w:type="dxa"/>
            <w:bottom w:w="0" w:type="dxa"/>
            <w:right w:w="108" w:type="dxa"/>
          </w:tblCellMar>
        </w:tblPrEx>
        <w:trPr>
          <w:trHeight w:val="72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346535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40EE0CD">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6A04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4.2.6临终陪伴</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3CF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1）能察觉临终照护对象的危机状态如生命体征的改变、意识模糊、肢体冰凉等，给予合适的处理或上报医护人员</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4DE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58F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E78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703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582A9ED6">
        <w:tblPrEx>
          <w:tblCellMar>
            <w:top w:w="0" w:type="dxa"/>
            <w:left w:w="108" w:type="dxa"/>
            <w:bottom w:w="0" w:type="dxa"/>
            <w:right w:w="108" w:type="dxa"/>
          </w:tblCellMar>
        </w:tblPrEx>
        <w:trPr>
          <w:trHeight w:val="44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BA2776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B96D45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E4E034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A3B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2）陪伴并引导临终照护对象说出感受，表达情感和宣泄情绪</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199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9D7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DBD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FC1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6F6D6D36">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5DC3BB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F472AB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E82D8E9">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234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3）倾听临终照护对象诉说，并适时传递温情</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84E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E44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DEA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CD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2DA21D5B">
        <w:tblPrEx>
          <w:tblCellMar>
            <w:top w:w="0" w:type="dxa"/>
            <w:left w:w="108" w:type="dxa"/>
            <w:bottom w:w="0" w:type="dxa"/>
            <w:right w:w="108" w:type="dxa"/>
          </w:tblCellMar>
        </w:tblPrEx>
        <w:trPr>
          <w:trHeight w:val="41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4C154A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AF7B4F">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46A88F1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4.2.7临终疼痛处理</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5B9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1）能通过表情、动作等及时发现照护对象的疼痛状况</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DBF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FE4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1E3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341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207D8B0C">
        <w:tblPrEx>
          <w:tblCellMar>
            <w:top w:w="0" w:type="dxa"/>
            <w:left w:w="108" w:type="dxa"/>
            <w:bottom w:w="0" w:type="dxa"/>
            <w:right w:w="108" w:type="dxa"/>
          </w:tblCellMar>
        </w:tblPrEx>
        <w:trPr>
          <w:trHeight w:val="38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8CB0A5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EA1B1A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7655AE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70F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2）鼓励照护对象及时告知疼痛及不适</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F20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C25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7E2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956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5FEB99EB">
        <w:tblPrEx>
          <w:tblCellMar>
            <w:top w:w="0" w:type="dxa"/>
            <w:left w:w="108" w:type="dxa"/>
            <w:bottom w:w="0" w:type="dxa"/>
            <w:right w:w="108" w:type="dxa"/>
          </w:tblCellMar>
        </w:tblPrEx>
        <w:trPr>
          <w:trHeight w:val="47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6491A8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20E18D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3280AC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0F5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3）及时报告照护对象的疼痛情况，配合医护人员及时帮助临终照护对象祛除病痛</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5F9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1A0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271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ACB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5814D6D8">
        <w:tblPrEx>
          <w:tblCellMar>
            <w:top w:w="0" w:type="dxa"/>
            <w:left w:w="108" w:type="dxa"/>
            <w:bottom w:w="0" w:type="dxa"/>
            <w:right w:w="108" w:type="dxa"/>
          </w:tblCellMar>
        </w:tblPrEx>
        <w:trPr>
          <w:trHeight w:val="41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39E9EB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3C75D8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AC047E3">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4E2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4）做好疼痛记录，可配合医护人员提前干预疼痛，保持照护对象的舒适</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155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0AD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3F7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7BC4">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3176D9E5">
        <w:tblPrEx>
          <w:tblCellMar>
            <w:top w:w="0" w:type="dxa"/>
            <w:left w:w="108" w:type="dxa"/>
            <w:bottom w:w="0" w:type="dxa"/>
            <w:right w:w="108" w:type="dxa"/>
          </w:tblCellMar>
        </w:tblPrEx>
        <w:trPr>
          <w:trHeight w:val="3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7154F7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1892A77">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614B5FB4">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4.2.8尸体清洁</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2C3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1）根据临终照护对象及家属意愿协助护士完成尸体清洁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953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77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01F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D91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686A8F21">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E0983A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9F3AA2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D7333DC">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F1F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2）尸体无输液管、尿管等管道</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302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C7B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A59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4272">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27150647">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DC4C37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905AD4D">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BD767BA">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553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3）尸体擦洗干净，无胶布痕迹</w:t>
            </w:r>
            <w:r>
              <w:rPr>
                <w:rFonts w:ascii="宋体" w:hAnsi="宋体" w:cs="宋体"/>
                <w:color w:val="000000"/>
                <w:kern w:val="0"/>
                <w:sz w:val="18"/>
                <w:szCs w:val="18"/>
              </w:rPr>
              <w:t>，无异味</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D87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06D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AC8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AE28">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6964A77">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296D41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419EA5A">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D8F1A0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70A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4）尸体头发整齐、擦洗后更换干净衣物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FF5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75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7CD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C8D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5FCB9DBC">
        <w:tblPrEx>
          <w:tblCellMar>
            <w:top w:w="0" w:type="dxa"/>
            <w:left w:w="108" w:type="dxa"/>
            <w:bottom w:w="0" w:type="dxa"/>
            <w:right w:w="108" w:type="dxa"/>
          </w:tblCellMar>
        </w:tblPrEx>
        <w:trPr>
          <w:trHeight w:val="163"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4F0C48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B62FA30">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028198D3">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4.2.9临终情绪安抚</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AC2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1）能察觉临终照护对象常见的异常情绪并及时汇报</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3EA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976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D9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812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6F9CE55D">
        <w:tblPrEx>
          <w:tblCellMar>
            <w:top w:w="0" w:type="dxa"/>
            <w:left w:w="108" w:type="dxa"/>
            <w:bottom w:w="0" w:type="dxa"/>
            <w:right w:w="108" w:type="dxa"/>
          </w:tblCellMar>
        </w:tblPrEx>
        <w:trPr>
          <w:trHeight w:val="2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8547AC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1E7B8F6">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9250D0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DF9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2）鼓励照护对象表达感情，建立良好的关系，取得照护对象的信任</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8E9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FF2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59E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8B8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50971593">
        <w:tblPrEx>
          <w:tblCellMar>
            <w:top w:w="0" w:type="dxa"/>
            <w:left w:w="108" w:type="dxa"/>
            <w:bottom w:w="0" w:type="dxa"/>
            <w:right w:w="108" w:type="dxa"/>
          </w:tblCellMar>
        </w:tblPrEx>
        <w:trPr>
          <w:trHeight w:val="4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E16733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4683D8F">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382FE44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79E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3）提供安静、隐私的环境，耐心倾听，鼓励照护对象说出内心的感受和需求，并尽量满足照护对象要求，减轻照护对象痛苦和压力</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9F5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C48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8C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C07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07E89A89">
        <w:tblPrEx>
          <w:tblCellMar>
            <w:top w:w="0" w:type="dxa"/>
            <w:left w:w="108" w:type="dxa"/>
            <w:bottom w:w="0" w:type="dxa"/>
            <w:right w:w="108" w:type="dxa"/>
          </w:tblCellMar>
        </w:tblPrEx>
        <w:trPr>
          <w:trHeight w:val="40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CA379D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92C0732">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DEF7CE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6B0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4）照护过程中尊重照护对象，不强迫交谈，保持环境整洁、舒适，帮助解决未了心愿</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35A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E4B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3E8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EAF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618F12C8">
        <w:tblPrEx>
          <w:tblCellMar>
            <w:top w:w="0" w:type="dxa"/>
            <w:left w:w="108" w:type="dxa"/>
            <w:bottom w:w="0" w:type="dxa"/>
            <w:right w:w="108" w:type="dxa"/>
          </w:tblCellMar>
        </w:tblPrEx>
        <w:trPr>
          <w:trHeight w:val="231"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0DCF8C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506C5AE">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D1FA60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42D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5）使用非语言沟通方式包括：表情、目光接触、肢体语言等安抚临终照护对象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B13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473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5EE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BAB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6AE5D6DD">
        <w:tblPrEx>
          <w:tblCellMar>
            <w:top w:w="0" w:type="dxa"/>
            <w:left w:w="108" w:type="dxa"/>
            <w:bottom w:w="0" w:type="dxa"/>
            <w:right w:w="108" w:type="dxa"/>
          </w:tblCellMar>
        </w:tblPrEx>
        <w:trPr>
          <w:trHeight w:val="454" w:hRule="atLeast"/>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4AF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5.功能锻炼</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280A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5.1被动锻炼</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E00F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5.1.1被动锻炼前准备</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251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1）正确为照护对象进行被动锻炼前的着装、如厕等准备：①选择大小、松紧、薄厚适宜的衣物，松紧带式裤子。②轻便柔软的松紧带鞋子。③避免空腹或饱餐后30</w:t>
            </w:r>
            <w:r>
              <w:rPr>
                <w:rFonts w:ascii="宋体" w:hAnsi="宋体" w:cs="宋体"/>
                <w:color w:val="000000"/>
                <w:kern w:val="0"/>
                <w:sz w:val="18"/>
                <w:szCs w:val="18"/>
                <w:vertAlign w:val="subscript"/>
              </w:rPr>
              <w:t xml:space="preserve"> </w:t>
            </w:r>
            <w:r>
              <w:rPr>
                <w:rFonts w:hint="eastAsia" w:ascii="宋体" w:hAnsi="宋体" w:cs="宋体"/>
                <w:color w:val="000000"/>
                <w:kern w:val="0"/>
                <w:sz w:val="18"/>
                <w:szCs w:val="18"/>
              </w:rPr>
              <w:t>min内洗澡或擦浴</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3C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1AA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103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0478">
            <w:pPr>
              <w:jc w:val="center"/>
            </w:pPr>
            <w:r>
              <w:rPr>
                <w:rFonts w:ascii="宋体" w:hAnsi="宋体"/>
                <w:kern w:val="0"/>
                <w:sz w:val="18"/>
                <w:szCs w:val="18"/>
              </w:rPr>
              <w:t>—</w:t>
            </w:r>
          </w:p>
        </w:tc>
      </w:tr>
      <w:tr w14:paraId="5EF120C7">
        <w:tblPrEx>
          <w:tblCellMar>
            <w:top w:w="0" w:type="dxa"/>
            <w:left w:w="108" w:type="dxa"/>
            <w:bottom w:w="0" w:type="dxa"/>
            <w:right w:w="108" w:type="dxa"/>
          </w:tblCellMar>
        </w:tblPrEx>
        <w:trPr>
          <w:trHeight w:val="36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D013C0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5FE98E0">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F3F520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839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2）训练时动作应由简单到复杂，由粗到细，由易到难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98B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58E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7FF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066C">
            <w:pPr>
              <w:jc w:val="center"/>
            </w:pPr>
            <w:r>
              <w:rPr>
                <w:rFonts w:ascii="宋体" w:hAnsi="宋体"/>
                <w:kern w:val="0"/>
                <w:sz w:val="18"/>
                <w:szCs w:val="18"/>
              </w:rPr>
              <w:t>—</w:t>
            </w:r>
          </w:p>
        </w:tc>
      </w:tr>
      <w:tr w14:paraId="7158A2CE">
        <w:tblPrEx>
          <w:tblCellMar>
            <w:top w:w="0" w:type="dxa"/>
            <w:left w:w="108" w:type="dxa"/>
            <w:bottom w:w="0" w:type="dxa"/>
            <w:right w:w="108" w:type="dxa"/>
          </w:tblCellMar>
        </w:tblPrEx>
        <w:trPr>
          <w:trHeight w:val="31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B00818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A77463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5E0D13E">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537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3）训练时要注意观察照护对象精神状态和身体状况，避免疲劳</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1B7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54E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5854">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6307">
            <w:pPr>
              <w:jc w:val="center"/>
            </w:pPr>
            <w:r>
              <w:rPr>
                <w:rFonts w:ascii="宋体" w:hAnsi="宋体"/>
                <w:kern w:val="0"/>
                <w:sz w:val="18"/>
                <w:szCs w:val="18"/>
              </w:rPr>
              <w:t>—</w:t>
            </w:r>
          </w:p>
        </w:tc>
      </w:tr>
      <w:tr w14:paraId="7E5561FB">
        <w:tblPrEx>
          <w:tblCellMar>
            <w:top w:w="0" w:type="dxa"/>
            <w:left w:w="108" w:type="dxa"/>
            <w:bottom w:w="0" w:type="dxa"/>
            <w:right w:w="108" w:type="dxa"/>
          </w:tblCellMar>
        </w:tblPrEx>
        <w:trPr>
          <w:trHeight w:val="25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111AE6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EA7C740">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E4C4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5.1.2维持功能体位</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D10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1）根据照护对象身体特点维持正常的功能体位，摆放功能体位不拉拽患侧肢体</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2C5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2C8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D381">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5EC">
            <w:pPr>
              <w:jc w:val="center"/>
            </w:pPr>
            <w:r>
              <w:rPr>
                <w:rFonts w:ascii="宋体" w:hAnsi="宋体"/>
                <w:kern w:val="0"/>
                <w:sz w:val="18"/>
                <w:szCs w:val="18"/>
              </w:rPr>
              <w:t>—</w:t>
            </w:r>
          </w:p>
        </w:tc>
      </w:tr>
      <w:tr w14:paraId="29BFD00C">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CB2D2F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A68B4A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6A1B7E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54A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2）注意保护照护对象隐私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81E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760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1C6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75AE">
            <w:pPr>
              <w:jc w:val="center"/>
            </w:pPr>
            <w:r>
              <w:rPr>
                <w:rFonts w:ascii="宋体" w:hAnsi="宋体"/>
                <w:kern w:val="0"/>
                <w:sz w:val="18"/>
                <w:szCs w:val="18"/>
              </w:rPr>
              <w:t>—</w:t>
            </w:r>
          </w:p>
        </w:tc>
      </w:tr>
      <w:tr w14:paraId="62D185CB">
        <w:tblPrEx>
          <w:tblCellMar>
            <w:top w:w="0" w:type="dxa"/>
            <w:left w:w="108" w:type="dxa"/>
            <w:bottom w:w="0" w:type="dxa"/>
            <w:right w:w="108" w:type="dxa"/>
          </w:tblCellMar>
        </w:tblPrEx>
        <w:trPr>
          <w:trHeight w:val="19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235C1A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0683D7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3BCE024">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5CD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3）保障照护对象安全，避免照护对象紧张、焦虑、温度过低等</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C6B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02F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521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E5A5">
            <w:pPr>
              <w:jc w:val="center"/>
            </w:pPr>
            <w:r>
              <w:rPr>
                <w:rFonts w:ascii="宋体" w:hAnsi="宋体"/>
                <w:kern w:val="0"/>
                <w:sz w:val="18"/>
                <w:szCs w:val="18"/>
              </w:rPr>
              <w:t>—</w:t>
            </w:r>
          </w:p>
        </w:tc>
      </w:tr>
      <w:tr w14:paraId="43DB8FC8">
        <w:tblPrEx>
          <w:tblCellMar>
            <w:top w:w="0" w:type="dxa"/>
            <w:left w:w="108" w:type="dxa"/>
            <w:bottom w:w="0" w:type="dxa"/>
            <w:right w:w="108" w:type="dxa"/>
          </w:tblCellMar>
        </w:tblPrEx>
        <w:trPr>
          <w:trHeight w:val="28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AFB646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DB15A0">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36C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5.1.3辅助排痰</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D60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1）正确对照护对象叩背辅助排痰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1A3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320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455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4B8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172F118">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75603C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320A51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22ECDC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6D1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2）叩击迅速有规律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178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23B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89AA">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610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01CBF12E">
        <w:tblPrEx>
          <w:tblCellMar>
            <w:top w:w="0" w:type="dxa"/>
            <w:left w:w="108" w:type="dxa"/>
            <w:bottom w:w="0" w:type="dxa"/>
            <w:right w:w="108" w:type="dxa"/>
          </w:tblCellMar>
        </w:tblPrEx>
        <w:trPr>
          <w:trHeight w:val="42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BD623B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366A38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063F2F7">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CED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3）观察照护对象反应，鼓励深呼吸、咳嗽，有痰液及时咳出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15A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B03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15A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F2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3ED17A4">
        <w:tblPrEx>
          <w:tblCellMar>
            <w:top w:w="0" w:type="dxa"/>
            <w:left w:w="108" w:type="dxa"/>
            <w:bottom w:w="0" w:type="dxa"/>
            <w:right w:w="108" w:type="dxa"/>
          </w:tblCellMar>
        </w:tblPrEx>
        <w:trPr>
          <w:trHeight w:val="51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09FD77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CEE4054">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DE836">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5.1.4手部被动锻炼</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35D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1）为照护对象进行双上肢上举、抬腿等床上被动锻炼</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7EC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C17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58C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2D32">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6768FA9C">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B9910A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974437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AFF466B">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062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2）根据照护对象情况，合理控制力度和速度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440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BB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EDE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5606">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11EEF762">
        <w:tblPrEx>
          <w:tblCellMar>
            <w:top w:w="0" w:type="dxa"/>
            <w:left w:w="108" w:type="dxa"/>
            <w:bottom w:w="0" w:type="dxa"/>
            <w:right w:w="108" w:type="dxa"/>
          </w:tblCellMar>
        </w:tblPrEx>
        <w:trPr>
          <w:trHeight w:val="30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107A60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22AA164">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09247">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5.1.5床上被动锻炼</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29A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1）为照护对象进行双上肢上举、抬腿等床上被动锻炼</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EF4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EF5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F58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5E2">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A06BB5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97ED4B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7FFF3E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7301B2">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F134">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2）根据照护对象情况，合理控制力度和速度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90B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5D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5B33">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603">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7F53F189">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7C9503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7B25119">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E0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5.1.6变换体位</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BE4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1）根据照护对象特征及时更换体位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2BF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D3F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DE2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00D">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1E92AC23">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6AA72E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238A2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5A08D31">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89E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2）良肢位摆放</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BD18">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52C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6C9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351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E1FFE48">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836712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C29672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4548FF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E7B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3）照护对象处于安全、舒适状态</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163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E0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354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B81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29075AB">
        <w:tblPrEx>
          <w:tblCellMar>
            <w:top w:w="0" w:type="dxa"/>
            <w:left w:w="108" w:type="dxa"/>
            <w:bottom w:w="0" w:type="dxa"/>
            <w:right w:w="108" w:type="dxa"/>
          </w:tblCellMar>
        </w:tblPrEx>
        <w:trPr>
          <w:trHeight w:val="87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5781F2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71C6E1">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0845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5.1.7腕关节、肘关节、踝关节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、膝关节活动训练</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2A1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1）根据照护对象的实际情况（包括关节活动度现状、疼痛情况、肌肉力量）进行腕关节、肘关节、踝关节、膝关节活动训练</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24C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9AC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308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15B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33C2A49D">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04B0FF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7FAA76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5AEE0C6">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D72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2）动作幅度逐渐增大，避免过度牵拉造成损伤</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01A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0D7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168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AB3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47333FF8">
        <w:tblPrEx>
          <w:tblCellMar>
            <w:top w:w="0" w:type="dxa"/>
            <w:left w:w="108" w:type="dxa"/>
            <w:bottom w:w="0" w:type="dxa"/>
            <w:right w:w="108" w:type="dxa"/>
          </w:tblCellMar>
        </w:tblPrEx>
        <w:trPr>
          <w:trHeight w:val="61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B13616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FA35FD6">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72CF">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5.1.8肩关节、髋关节活动</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132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1）根据照护对象的实际情况（包括关节活动度、疼痛情况、肌肉力量等）进行肩关节、髋关节被动活动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100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1F2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90B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7B8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6183E7E0">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6199B0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4B459F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805983D">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496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2）动作缓慢、平稳，避免过度牵拉或突然用力</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950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BDD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798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B7BE">
            <w:pPr>
              <w:jc w:val="center"/>
            </w:pPr>
            <w:r>
              <w:rPr>
                <w:rFonts w:ascii="宋体" w:hAnsi="宋体"/>
                <w:kern w:val="0"/>
                <w:sz w:val="18"/>
                <w:szCs w:val="18"/>
              </w:rPr>
              <w:t>—</w:t>
            </w:r>
          </w:p>
        </w:tc>
      </w:tr>
      <w:tr w14:paraId="41968038">
        <w:tblPrEx>
          <w:tblCellMar>
            <w:top w:w="0" w:type="dxa"/>
            <w:left w:w="108" w:type="dxa"/>
            <w:bottom w:w="0" w:type="dxa"/>
            <w:right w:w="108" w:type="dxa"/>
          </w:tblCellMar>
        </w:tblPrEx>
        <w:trPr>
          <w:trHeight w:val="21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9CF5C76">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7D15FA2">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A2DD91F">
            <w:pPr>
              <w:widowControl/>
              <w:spacing w:line="240" w:lineRule="auto"/>
              <w:jc w:val="left"/>
              <w:rPr>
                <w:rFonts w:ascii="宋体" w:hAnsi="宋体" w:cs="宋体"/>
                <w:color w:val="000000"/>
                <w:kern w:val="0"/>
                <w:sz w:val="18"/>
                <w:szCs w:val="18"/>
              </w:rPr>
            </w:pP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442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3）能识别照护对象的异常反应和感受，及时调整活动强度和进度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2BB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DEF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B31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AEA0">
            <w:pPr>
              <w:jc w:val="center"/>
            </w:pPr>
            <w:r>
              <w:rPr>
                <w:rFonts w:ascii="宋体" w:hAnsi="宋体"/>
                <w:kern w:val="0"/>
                <w:sz w:val="18"/>
                <w:szCs w:val="18"/>
              </w:rPr>
              <w:t>—</w:t>
            </w:r>
          </w:p>
        </w:tc>
      </w:tr>
      <w:tr w14:paraId="193C71E9">
        <w:tblPrEx>
          <w:tblCellMar>
            <w:top w:w="0" w:type="dxa"/>
            <w:left w:w="108" w:type="dxa"/>
            <w:bottom w:w="0" w:type="dxa"/>
            <w:right w:w="108" w:type="dxa"/>
          </w:tblCellMar>
        </w:tblPrEx>
        <w:trPr>
          <w:trHeight w:val="30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8BD9BA3">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D4D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5.2主动锻炼</w:t>
            </w: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1D1C6728">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5.2.1日常生活完成情况记录</w:t>
            </w:r>
          </w:p>
        </w:tc>
        <w:tc>
          <w:tcPr>
            <w:tcW w:w="2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7537">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1）准确记录照护对象的进食、如厕、穿脱衣、移动等日常生活情况</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0CAE">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04C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102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CDB6">
            <w:pPr>
              <w:jc w:val="center"/>
            </w:pPr>
            <w:r>
              <w:rPr>
                <w:rFonts w:ascii="宋体" w:hAnsi="宋体"/>
                <w:kern w:val="0"/>
                <w:sz w:val="18"/>
                <w:szCs w:val="18"/>
              </w:rPr>
              <w:t>—</w:t>
            </w:r>
          </w:p>
        </w:tc>
      </w:tr>
      <w:tr w14:paraId="1035AA37">
        <w:tblPrEx>
          <w:tblCellMar>
            <w:top w:w="0" w:type="dxa"/>
            <w:left w:w="108" w:type="dxa"/>
            <w:bottom w:w="0" w:type="dxa"/>
            <w:right w:w="108" w:type="dxa"/>
          </w:tblCellMar>
        </w:tblPrEx>
        <w:trPr>
          <w:trHeight w:val="25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93259B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CFC0D24">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35F8DE1">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0132C26B">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2）能结合记录进一步了解照护对象的饮食爱好、食欲、排便情况、移动能力等</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651AA3C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EEB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C8EB">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BFBF">
            <w:pPr>
              <w:jc w:val="center"/>
            </w:pPr>
            <w:r>
              <w:rPr>
                <w:rFonts w:ascii="宋体" w:hAnsi="宋体"/>
                <w:kern w:val="0"/>
                <w:sz w:val="18"/>
                <w:szCs w:val="18"/>
              </w:rPr>
              <w:t>—</w:t>
            </w:r>
          </w:p>
        </w:tc>
      </w:tr>
      <w:tr w14:paraId="2FD71F0F">
        <w:tblPrEx>
          <w:tblCellMar>
            <w:top w:w="0" w:type="dxa"/>
            <w:left w:w="108" w:type="dxa"/>
            <w:bottom w:w="0" w:type="dxa"/>
            <w:right w:w="108" w:type="dxa"/>
          </w:tblCellMar>
        </w:tblPrEx>
        <w:trPr>
          <w:trHeight w:val="492"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F56686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04AEC86">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709AB9F6">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140A8C90">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3）有异常能及时发现并报告医护人员，有异常处理后的持续观察记录</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917B">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查阅资料</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8AB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29A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0C46">
            <w:pPr>
              <w:jc w:val="center"/>
            </w:pPr>
            <w:r>
              <w:rPr>
                <w:rFonts w:ascii="宋体" w:hAnsi="宋体"/>
                <w:kern w:val="0"/>
                <w:sz w:val="18"/>
                <w:szCs w:val="18"/>
              </w:rPr>
              <w:t>—</w:t>
            </w:r>
          </w:p>
        </w:tc>
      </w:tr>
      <w:tr w14:paraId="12339F7B">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AFAB26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8F375DE">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090BFD4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5.2.2腹式呼吸指导</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1CCFD8C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1）环境安静、舒适</w:t>
            </w:r>
          </w:p>
        </w:tc>
        <w:tc>
          <w:tcPr>
            <w:tcW w:w="455" w:type="pct"/>
            <w:tcBorders>
              <w:top w:val="nil"/>
              <w:left w:val="single" w:color="000000" w:sz="4" w:space="0"/>
              <w:bottom w:val="single" w:color="000000" w:sz="4" w:space="0"/>
              <w:right w:val="single" w:color="000000" w:sz="4" w:space="0"/>
            </w:tcBorders>
            <w:shd w:val="clear" w:color="auto" w:fill="auto"/>
            <w:noWrap/>
            <w:vAlign w:val="center"/>
          </w:tcPr>
          <w:p w14:paraId="2A9FF13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ABB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08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6007">
            <w:pPr>
              <w:jc w:val="center"/>
            </w:pPr>
            <w:r>
              <w:rPr>
                <w:rFonts w:ascii="宋体" w:hAnsi="宋体"/>
                <w:kern w:val="0"/>
                <w:sz w:val="18"/>
                <w:szCs w:val="18"/>
              </w:rPr>
              <w:t>—</w:t>
            </w:r>
          </w:p>
        </w:tc>
      </w:tr>
      <w:tr w14:paraId="281B7ED6">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C250B1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AB1E5F">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3B26E9B">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1CB99DC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2）指导照护对象采取正确的姿势</w:t>
            </w:r>
          </w:p>
        </w:tc>
        <w:tc>
          <w:tcPr>
            <w:tcW w:w="455" w:type="pct"/>
            <w:tcBorders>
              <w:top w:val="nil"/>
              <w:left w:val="single" w:color="000000" w:sz="4" w:space="0"/>
              <w:bottom w:val="single" w:color="000000" w:sz="4" w:space="0"/>
              <w:right w:val="single" w:color="000000" w:sz="4" w:space="0"/>
            </w:tcBorders>
            <w:shd w:val="clear" w:color="auto" w:fill="auto"/>
            <w:noWrap/>
            <w:vAlign w:val="center"/>
          </w:tcPr>
          <w:p w14:paraId="32D65F6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EFDA">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D2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F57A">
            <w:pPr>
              <w:jc w:val="center"/>
            </w:pPr>
            <w:r>
              <w:rPr>
                <w:rFonts w:ascii="宋体" w:hAnsi="宋体"/>
                <w:kern w:val="0"/>
                <w:sz w:val="18"/>
                <w:szCs w:val="18"/>
              </w:rPr>
              <w:t>—</w:t>
            </w:r>
          </w:p>
        </w:tc>
      </w:tr>
      <w:tr w14:paraId="6C56F446">
        <w:tblPrEx>
          <w:tblCellMar>
            <w:top w:w="0" w:type="dxa"/>
            <w:left w:w="108" w:type="dxa"/>
            <w:bottom w:w="0" w:type="dxa"/>
            <w:right w:w="108" w:type="dxa"/>
          </w:tblCellMar>
        </w:tblPrEx>
        <w:trPr>
          <w:trHeight w:val="34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58C078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B54EDD">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A7B2D14">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5614753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3）正确指导照护对象进行腹式呼吸</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0EB6D475">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A7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411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DC76">
            <w:pPr>
              <w:jc w:val="center"/>
            </w:pPr>
            <w:r>
              <w:rPr>
                <w:rFonts w:ascii="宋体" w:hAnsi="宋体"/>
                <w:kern w:val="0"/>
                <w:sz w:val="18"/>
                <w:szCs w:val="18"/>
              </w:rPr>
              <w:t>—</w:t>
            </w:r>
          </w:p>
        </w:tc>
      </w:tr>
      <w:tr w14:paraId="32B139D3">
        <w:tblPrEx>
          <w:tblCellMar>
            <w:top w:w="0" w:type="dxa"/>
            <w:left w:w="108" w:type="dxa"/>
            <w:bottom w:w="0" w:type="dxa"/>
            <w:right w:w="108" w:type="dxa"/>
          </w:tblCellMar>
        </w:tblPrEx>
        <w:trPr>
          <w:trHeight w:val="29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6080FB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A60C23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A5BCA4F">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7EB3734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4）及时纠正不正确的呼吸方式</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00A3E5A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D2E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F11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95B4">
            <w:pPr>
              <w:jc w:val="center"/>
            </w:pPr>
            <w:r>
              <w:rPr>
                <w:rFonts w:ascii="宋体" w:hAnsi="宋体"/>
                <w:kern w:val="0"/>
                <w:sz w:val="18"/>
                <w:szCs w:val="18"/>
              </w:rPr>
              <w:t>—</w:t>
            </w:r>
          </w:p>
        </w:tc>
      </w:tr>
      <w:tr w14:paraId="30E62691">
        <w:tblPrEx>
          <w:tblCellMar>
            <w:top w:w="0" w:type="dxa"/>
            <w:left w:w="108" w:type="dxa"/>
            <w:bottom w:w="0" w:type="dxa"/>
            <w:right w:w="108" w:type="dxa"/>
          </w:tblCellMar>
        </w:tblPrEx>
        <w:trPr>
          <w:trHeight w:val="66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8C63FE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C77BD53">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3CF6CA52">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5.2.3手部主动锻炼</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2EED8A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1）根据照护对象的健康状况和运动能力，选择合适的手部主动锻炼方式，并准确指导照护对象进行动作</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0D11D37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C68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961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58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015C043B">
        <w:tblPrEx>
          <w:tblCellMar>
            <w:top w:w="0" w:type="dxa"/>
            <w:left w:w="108" w:type="dxa"/>
            <w:bottom w:w="0" w:type="dxa"/>
            <w:right w:w="108" w:type="dxa"/>
          </w:tblCellMar>
        </w:tblPrEx>
        <w:trPr>
          <w:trHeight w:val="37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A980E3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28A043">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0865AE2">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71ABEC5">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2）能识别照护对象不规范的动作表现，确保每个动作准确性</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59386E7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F3B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5206">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CAC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01710605">
        <w:tblPrEx>
          <w:tblCellMar>
            <w:top w:w="0" w:type="dxa"/>
            <w:left w:w="108" w:type="dxa"/>
            <w:bottom w:w="0" w:type="dxa"/>
            <w:right w:w="108" w:type="dxa"/>
          </w:tblCellMar>
        </w:tblPrEx>
        <w:trPr>
          <w:trHeight w:val="47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C185B9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AEA5A4A">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4EC621C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5.2.4床上主动锻炼</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B2667C9">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1）根据照护对象的健康状况和运动能力，准确指导照护对象进行双上肢上举、抬腿动作</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3F54165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BED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90B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4DA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3749DC3D">
        <w:tblPrEx>
          <w:tblCellMar>
            <w:top w:w="0" w:type="dxa"/>
            <w:left w:w="108" w:type="dxa"/>
            <w:bottom w:w="0" w:type="dxa"/>
            <w:right w:w="108" w:type="dxa"/>
          </w:tblCellMar>
        </w:tblPrEx>
        <w:trPr>
          <w:trHeight w:val="278"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B37A79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2F6609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4DF108A3">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7709528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2）能识别照护对象不规范的动作表现，确保每个动作准确性</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353BC38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8F5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6A47">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629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w:t>
            </w:r>
          </w:p>
        </w:tc>
      </w:tr>
      <w:tr w14:paraId="4AE11158">
        <w:tblPrEx>
          <w:tblCellMar>
            <w:top w:w="0" w:type="dxa"/>
            <w:left w:w="108" w:type="dxa"/>
            <w:bottom w:w="0" w:type="dxa"/>
            <w:right w:w="108" w:type="dxa"/>
          </w:tblCellMar>
        </w:tblPrEx>
        <w:trPr>
          <w:trHeight w:val="369"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0F8BCB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D6E59A3">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2E6B5C91">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5.2.5坐位训练</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4B1A7ECE">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1）根据照护对象适应情况正确调整床头角度，逐渐加大床头角度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A0C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499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4CC9">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ACE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61B71D80">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96D436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312EAF79">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1E46195">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89F8F8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2）首次坐起时间不超过30</w:t>
            </w:r>
            <w:r>
              <w:rPr>
                <w:rFonts w:ascii="宋体" w:hAnsi="宋体" w:cs="宋体"/>
                <w:color w:val="000000"/>
                <w:kern w:val="0"/>
                <w:sz w:val="18"/>
                <w:szCs w:val="18"/>
                <w:vertAlign w:val="subscript"/>
              </w:rPr>
              <w:t xml:space="preserve"> </w:t>
            </w:r>
            <w:r>
              <w:rPr>
                <w:rFonts w:ascii="宋体" w:hAnsi="宋体" w:cs="宋体"/>
                <w:color w:val="000000"/>
                <w:kern w:val="0"/>
                <w:sz w:val="18"/>
                <w:szCs w:val="18"/>
              </w:rPr>
              <w:t>min</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6AB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7B0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C09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0D2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798C5594">
        <w:tblPrEx>
          <w:tblCellMar>
            <w:top w:w="0" w:type="dxa"/>
            <w:left w:w="108" w:type="dxa"/>
            <w:bottom w:w="0" w:type="dxa"/>
            <w:right w:w="108" w:type="dxa"/>
          </w:tblCellMar>
        </w:tblPrEx>
        <w:trPr>
          <w:trHeight w:val="49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66194F07">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8B1FF25">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5E5821F6">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005AE28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3）注意观察照护对象有无面色苍白、出冷汗、头晕等症状</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30749B4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5563">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659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C3AB">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4EF20B14">
        <w:tblPrEx>
          <w:tblCellMar>
            <w:top w:w="0" w:type="dxa"/>
            <w:left w:w="108" w:type="dxa"/>
            <w:bottom w:w="0" w:type="dxa"/>
            <w:right w:w="108" w:type="dxa"/>
          </w:tblCellMar>
        </w:tblPrEx>
        <w:trPr>
          <w:trHeight w:val="27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67F679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7EF9FFF">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1F3D228C">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5.2.6站立训练</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DDEAFA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1）根据照护对象特征选取合适的助行器材，并正确调节高度</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42FEA6D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924F">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CEF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3A00">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7639AEB">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98414A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E63092E">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DEBED57">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5566F56D">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2）医疗护理员在旁辅助，确保照护对象安全站立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4431">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FFE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D8E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935">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3C90FC7F">
        <w:tblPrEx>
          <w:tblCellMar>
            <w:top w:w="0" w:type="dxa"/>
            <w:left w:w="108" w:type="dxa"/>
            <w:bottom w:w="0" w:type="dxa"/>
            <w:right w:w="108" w:type="dxa"/>
          </w:tblCellMar>
        </w:tblPrEx>
        <w:trPr>
          <w:trHeight w:val="41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C36DF1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78AF68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26432A06">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4F9FCAC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3）密切关注照护对象状态，及时调整训练强度和方法</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C06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D35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60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EE19">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24F796F5">
        <w:tblPrEx>
          <w:tblCellMar>
            <w:top w:w="0" w:type="dxa"/>
            <w:left w:w="108" w:type="dxa"/>
            <w:bottom w:w="0" w:type="dxa"/>
            <w:right w:w="108" w:type="dxa"/>
          </w:tblCellMar>
        </w:tblPrEx>
        <w:trPr>
          <w:trHeight w:val="36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544DB1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3973A50">
            <w:pPr>
              <w:widowControl/>
              <w:spacing w:line="240" w:lineRule="auto"/>
              <w:jc w:val="left"/>
              <w:rPr>
                <w:rFonts w:ascii="宋体" w:hAnsi="宋体" w:cs="宋体"/>
                <w:color w:val="000000"/>
                <w:kern w:val="0"/>
                <w:sz w:val="18"/>
                <w:szCs w:val="18"/>
              </w:rPr>
            </w:pPr>
          </w:p>
        </w:tc>
        <w:tc>
          <w:tcPr>
            <w:tcW w:w="379" w:type="pct"/>
            <w:vMerge w:val="restart"/>
            <w:tcBorders>
              <w:top w:val="nil"/>
              <w:left w:val="single" w:color="000000" w:sz="4" w:space="0"/>
              <w:bottom w:val="single" w:color="000000" w:sz="4" w:space="0"/>
              <w:right w:val="single" w:color="000000" w:sz="4" w:space="0"/>
            </w:tcBorders>
            <w:shd w:val="clear" w:color="auto" w:fill="auto"/>
            <w:vAlign w:val="center"/>
          </w:tcPr>
          <w:p w14:paraId="3A6E4BE7">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5.2.7行走训练</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589E56FF">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1）根据照护对象特征选取合适的助行器材，并正确调节高度</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26125A2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F426">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56FE">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2BC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7A72AFDF">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815904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527D818">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61D4A84D">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3FE07B3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2）医疗护理员在旁指导与保护，预防跌倒</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EB5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4899">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1F8">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EE4E">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6577D3F6">
        <w:tblPrEx>
          <w:tblCellMar>
            <w:top w:w="0" w:type="dxa"/>
            <w:left w:w="108" w:type="dxa"/>
            <w:bottom w:w="0" w:type="dxa"/>
            <w:right w:w="108" w:type="dxa"/>
          </w:tblCellMar>
        </w:tblPrEx>
        <w:trPr>
          <w:trHeight w:val="3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799FE8D">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075BE0">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0A002C5F">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3B5CC32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3）根据不同步行器进行行走训练，确保步态正确</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83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DB5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453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0D3">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5F549076">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2DEF14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CF896B1">
            <w:pPr>
              <w:widowControl/>
              <w:spacing w:line="240" w:lineRule="auto"/>
              <w:jc w:val="left"/>
              <w:rPr>
                <w:rFonts w:ascii="宋体" w:hAnsi="宋体" w:cs="宋体"/>
                <w:color w:val="000000"/>
                <w:kern w:val="0"/>
                <w:sz w:val="18"/>
                <w:szCs w:val="18"/>
              </w:rPr>
            </w:pPr>
          </w:p>
        </w:tc>
        <w:tc>
          <w:tcPr>
            <w:tcW w:w="379" w:type="pct"/>
            <w:vMerge w:val="continue"/>
            <w:tcBorders>
              <w:top w:val="nil"/>
              <w:left w:val="single" w:color="000000" w:sz="4" w:space="0"/>
              <w:bottom w:val="single" w:color="000000" w:sz="4" w:space="0"/>
              <w:right w:val="single" w:color="000000" w:sz="4" w:space="0"/>
            </w:tcBorders>
            <w:vAlign w:val="center"/>
          </w:tcPr>
          <w:p w14:paraId="15F81435">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46BCCBA8">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4）训练过程应密切注意患者的体力情况，防止跌倒等意外发生，一旦身体出现不适应立即终止训练</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B944">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2E0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DE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115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w:t>
            </w:r>
          </w:p>
        </w:tc>
      </w:tr>
      <w:tr w14:paraId="731A6667">
        <w:tblPrEx>
          <w:tblCellMar>
            <w:top w:w="0" w:type="dxa"/>
            <w:left w:w="108" w:type="dxa"/>
            <w:bottom w:w="0" w:type="dxa"/>
            <w:right w:w="108" w:type="dxa"/>
          </w:tblCellMar>
        </w:tblPrEx>
        <w:trPr>
          <w:trHeight w:val="4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3E1EA3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E4FD822">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0FB9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5.2.8日常生活训练</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0889F90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1）根据照护对象进食情况</w:t>
            </w:r>
            <w:r>
              <w:rPr>
                <w:rFonts w:hint="eastAsia" w:ascii="宋体" w:hAnsi="宋体" w:cs="MS Mincho"/>
                <w:color w:val="000000"/>
                <w:kern w:val="0"/>
                <w:sz w:val="18"/>
                <w:szCs w:val="18"/>
              </w:rPr>
              <w:t>，</w:t>
            </w:r>
            <w:r>
              <w:rPr>
                <w:rFonts w:ascii="宋体" w:hAnsi="宋体" w:cs="宋体"/>
                <w:color w:val="000000"/>
                <w:kern w:val="0"/>
                <w:sz w:val="18"/>
                <w:szCs w:val="18"/>
              </w:rPr>
              <w:t>调节喂食量、速度、温度，确保</w:t>
            </w:r>
            <w:r>
              <w:rPr>
                <w:rFonts w:hint="eastAsia" w:ascii="宋体" w:hAnsi="宋体" w:cs="宋体"/>
                <w:color w:val="000000"/>
                <w:kern w:val="0"/>
                <w:sz w:val="18"/>
                <w:szCs w:val="18"/>
              </w:rPr>
              <w:t>照护对象</w:t>
            </w:r>
            <w:r>
              <w:rPr>
                <w:rFonts w:ascii="宋体" w:hAnsi="宋体" w:cs="宋体"/>
                <w:color w:val="000000"/>
                <w:kern w:val="0"/>
                <w:sz w:val="18"/>
                <w:szCs w:val="18"/>
              </w:rPr>
              <w:t>安全进食</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48726503">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418C">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194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0F6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06B09FFA">
        <w:tblPrEx>
          <w:tblCellMar>
            <w:top w:w="0" w:type="dxa"/>
            <w:left w:w="108" w:type="dxa"/>
            <w:bottom w:w="0" w:type="dxa"/>
            <w:right w:w="108" w:type="dxa"/>
          </w:tblCellMar>
        </w:tblPrEx>
        <w:trPr>
          <w:trHeight w:val="36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ACAE6F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0C3EA4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C9FFB2D">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28ABD88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2）尊重照护对象隐私，提供必要的帮助和支持。确保如厕过程安全，防止摔倒等意外发生</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3CBF">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4BB7">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E59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3F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22DD4337">
        <w:tblPrEx>
          <w:tblCellMar>
            <w:top w:w="0" w:type="dxa"/>
            <w:left w:w="108" w:type="dxa"/>
            <w:bottom w:w="0" w:type="dxa"/>
            <w:right w:w="108" w:type="dxa"/>
          </w:tblCellMar>
        </w:tblPrEx>
        <w:trPr>
          <w:trHeight w:val="31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3EA8D22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B0E7B2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9A2084">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49B46CF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3）根据照护对象活动能力示范穿脱衣要领，辅助照护对象进行训练</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60D6C797">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9111">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7F1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16D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w:t>
            </w:r>
          </w:p>
        </w:tc>
      </w:tr>
      <w:tr w14:paraId="1679D933">
        <w:tblPrEx>
          <w:tblCellMar>
            <w:top w:w="0" w:type="dxa"/>
            <w:left w:w="108" w:type="dxa"/>
            <w:bottom w:w="0" w:type="dxa"/>
            <w:right w:w="108" w:type="dxa"/>
          </w:tblCellMar>
        </w:tblPrEx>
        <w:trPr>
          <w:trHeight w:val="26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6C2298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47C8E2">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608425">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5.2.9不借助助行器具行走训练</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6BC391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1）评估照护对象其是否适合进行不借助助行器具的行走训练</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0D89DEBD">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24D0">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F62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05AC">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1176069E">
        <w:tblPrEx>
          <w:tblCellMar>
            <w:top w:w="0" w:type="dxa"/>
            <w:left w:w="108" w:type="dxa"/>
            <w:bottom w:w="0" w:type="dxa"/>
            <w:right w:w="108" w:type="dxa"/>
          </w:tblCellMar>
        </w:tblPrEx>
        <w:trPr>
          <w:trHeight w:val="75"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3F16733">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B4F809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195B85">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4B342EC3">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2）训练环境安全，无障碍物，地面平整干燥，光线充足，空气流通</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B10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2C8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9375">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A535">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5000CBE7">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0741F0A9">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02B06B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709A6D2B">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47D3BAEC">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3）站在照护对象身旁或稍后方，提供必要的身</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体支撑和平衡辅助，确保其在行走过程中安全稳定</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9092">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7D3B">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9CE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0EF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25873850">
        <w:tblPrEx>
          <w:tblCellMar>
            <w:top w:w="0" w:type="dxa"/>
            <w:left w:w="108" w:type="dxa"/>
            <w:bottom w:w="0" w:type="dxa"/>
            <w:right w:w="108" w:type="dxa"/>
          </w:tblCellMar>
        </w:tblPrEx>
        <w:trPr>
          <w:trHeight w:val="81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75531228">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67F038C">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E77EF7A">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772630D2">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4）指导照护对象在日常生活中注意安全，避免过度劳累或受伤，避免独自行走或进行高风险活动，必要时寻求家人或医疗护理员的帮助</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3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F788">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C06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D232">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6179C6F2">
        <w:tblPrEx>
          <w:tblCellMar>
            <w:top w:w="0" w:type="dxa"/>
            <w:left w:w="108" w:type="dxa"/>
            <w:bottom w:w="0" w:type="dxa"/>
            <w:right w:w="108" w:type="dxa"/>
          </w:tblCellMar>
        </w:tblPrEx>
        <w:trPr>
          <w:trHeight w:val="274"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2ADB89B">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0650D77">
            <w:pPr>
              <w:widowControl/>
              <w:spacing w:line="240" w:lineRule="auto"/>
              <w:jc w:val="left"/>
              <w:rPr>
                <w:rFonts w:ascii="宋体" w:hAnsi="宋体" w:cs="宋体"/>
                <w:color w:val="000000"/>
                <w:kern w:val="0"/>
                <w:sz w:val="18"/>
                <w:szCs w:val="18"/>
              </w:rPr>
            </w:pP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FF9F39">
            <w:pPr>
              <w:widowControl/>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5.2.10上下楼梯训练</w:t>
            </w: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22C98DB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1）评估照护对象身体特征及是否有特殊需求（如使用轮椅、拐杖等）</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01177D56">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AB4">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9E3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B0F1">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30950FB6">
        <w:tblPrEx>
          <w:tblCellMar>
            <w:top w:w="0" w:type="dxa"/>
            <w:left w:w="108" w:type="dxa"/>
            <w:bottom w:w="0" w:type="dxa"/>
            <w:right w:w="108" w:type="dxa"/>
          </w:tblCellMar>
        </w:tblPrEx>
        <w:trPr>
          <w:trHeight w:val="366"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2DD27D4F">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1F73F721">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A9BBCB8">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70D15556">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2）楼梯环境安全，楼梯扶手稳固，光线充足，无杂物堆放，地面防滑</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F380">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B6D5">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75EC">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E93">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34853147">
        <w:tblPrEx>
          <w:tblCellMar>
            <w:top w:w="0" w:type="dxa"/>
            <w:left w:w="108" w:type="dxa"/>
            <w:bottom w:w="0" w:type="dxa"/>
            <w:right w:w="108" w:type="dxa"/>
          </w:tblCellMar>
        </w:tblPrEx>
        <w:trPr>
          <w:trHeight w:val="6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C39244A">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D9C600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5D54937D">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555D7E71">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3）指导照护对象保持正确的身体姿势，医疗护理员站在适当位置（如照护对象患侧后方或前方），提供必要的身体支撑和平衡辅助，同时鼓励照护对象尽量自主完成动作</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09A9">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AF2E">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6DBF">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226A">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72A2834C">
        <w:tblPrEx>
          <w:tblCellMar>
            <w:top w:w="0" w:type="dxa"/>
            <w:left w:w="108" w:type="dxa"/>
            <w:bottom w:w="0" w:type="dxa"/>
            <w:right w:w="108" w:type="dxa"/>
          </w:tblCellMar>
        </w:tblPrEx>
        <w:trPr>
          <w:trHeight w:val="357"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50E4206E">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27A2AD5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491D1A4A">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1E0EC8B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4）及时察觉照护对象的反应和步态变化异常，以防过度疲劳或受伤</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34A">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4AAD">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B81D">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340F">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r w14:paraId="040E998C">
        <w:tblPrEx>
          <w:tblCellMar>
            <w:top w:w="0" w:type="dxa"/>
            <w:left w:w="108" w:type="dxa"/>
            <w:bottom w:w="0" w:type="dxa"/>
            <w:right w:w="108" w:type="dxa"/>
          </w:tblCellMar>
        </w:tblPrEx>
        <w:trPr>
          <w:trHeight w:val="750" w:hRule="atLeast"/>
        </w:trPr>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425C2485">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61252E84">
            <w:pPr>
              <w:widowControl/>
              <w:spacing w:line="240" w:lineRule="auto"/>
              <w:jc w:val="left"/>
              <w:rPr>
                <w:rFonts w:ascii="宋体" w:hAnsi="宋体" w:cs="宋体"/>
                <w:color w:val="000000"/>
                <w:kern w:val="0"/>
                <w:sz w:val="18"/>
                <w:szCs w:val="18"/>
              </w:rPr>
            </w:pPr>
          </w:p>
        </w:tc>
        <w:tc>
          <w:tcPr>
            <w:tcW w:w="379" w:type="pct"/>
            <w:vMerge w:val="continue"/>
            <w:tcBorders>
              <w:top w:val="single" w:color="000000" w:sz="4" w:space="0"/>
              <w:left w:val="single" w:color="000000" w:sz="4" w:space="0"/>
              <w:bottom w:val="single" w:color="000000" w:sz="4" w:space="0"/>
              <w:right w:val="single" w:color="000000" w:sz="4" w:space="0"/>
            </w:tcBorders>
            <w:vAlign w:val="center"/>
          </w:tcPr>
          <w:p w14:paraId="04F5E4A3">
            <w:pPr>
              <w:widowControl/>
              <w:spacing w:line="240" w:lineRule="auto"/>
              <w:jc w:val="left"/>
              <w:rPr>
                <w:rFonts w:ascii="宋体" w:hAnsi="宋体" w:cs="宋体"/>
                <w:color w:val="000000"/>
                <w:kern w:val="0"/>
                <w:sz w:val="18"/>
                <w:szCs w:val="18"/>
              </w:rPr>
            </w:pPr>
          </w:p>
        </w:tc>
        <w:tc>
          <w:tcPr>
            <w:tcW w:w="2275" w:type="pct"/>
            <w:tcBorders>
              <w:top w:val="nil"/>
              <w:left w:val="single" w:color="000000" w:sz="4" w:space="0"/>
              <w:bottom w:val="single" w:color="000000" w:sz="4" w:space="0"/>
              <w:right w:val="single" w:color="000000" w:sz="4" w:space="0"/>
            </w:tcBorders>
            <w:shd w:val="clear" w:color="auto" w:fill="auto"/>
            <w:vAlign w:val="center"/>
          </w:tcPr>
          <w:p w14:paraId="6EB9194A">
            <w:pPr>
              <w:widowControl/>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5）指导上下楼梯时的安全注意事项，如抓紧扶手、稳步前行、避免急停急转等</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560C">
            <w:pPr>
              <w:widowControl/>
              <w:spacing w:line="240" w:lineRule="auto"/>
              <w:ind w:left="-63" w:leftChars="-30" w:right="-63" w:rightChars="-30"/>
              <w:jc w:val="center"/>
              <w:rPr>
                <w:rFonts w:ascii="宋体" w:hAnsi="宋体" w:cs="宋体"/>
                <w:color w:val="000000"/>
                <w:kern w:val="0"/>
                <w:sz w:val="18"/>
                <w:szCs w:val="18"/>
              </w:rPr>
            </w:pPr>
            <w:r>
              <w:rPr>
                <w:rFonts w:hint="eastAsia" w:ascii="宋体" w:hAnsi="宋体" w:cs="宋体"/>
                <w:color w:val="000000"/>
                <w:kern w:val="0"/>
                <w:sz w:val="18"/>
                <w:szCs w:val="18"/>
              </w:rPr>
              <w:t>现场查看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询问</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1CD2">
            <w:pPr>
              <w:widowControl/>
              <w:spacing w:line="240" w:lineRule="auto"/>
              <w:jc w:val="center"/>
              <w:rPr>
                <w:rFonts w:ascii="宋体" w:hAnsi="宋体" w:cs="宋体"/>
                <w:color w:val="000000"/>
                <w:kern w:val="0"/>
                <w:sz w:val="18"/>
                <w:szCs w:val="18"/>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5AE2">
            <w:pPr>
              <w:widowControl/>
              <w:spacing w:line="240" w:lineRule="auto"/>
              <w:jc w:val="center"/>
              <w:rPr>
                <w:rFonts w:ascii="宋体" w:hAnsi="宋体"/>
                <w:kern w:val="0"/>
                <w:sz w:val="18"/>
                <w:szCs w:val="18"/>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B057">
            <w:pPr>
              <w:widowControl/>
              <w:spacing w:line="240" w:lineRule="auto"/>
              <w:ind w:left="-63" w:leftChars="-30" w:right="-63" w:rightChars="-30"/>
              <w:jc w:val="center"/>
              <w:rPr>
                <w:rFonts w:ascii="宋体" w:hAnsi="宋体" w:cs="宋体"/>
                <w:color w:val="000000"/>
                <w:kern w:val="0"/>
                <w:sz w:val="18"/>
                <w:szCs w:val="18"/>
              </w:rPr>
            </w:pPr>
            <w:r>
              <w:rPr>
                <w:rFonts w:hint="eastAsia"/>
                <w:sz w:val="18"/>
                <w:szCs w:val="18"/>
              </w:rPr>
              <w:t>五级、四级、三级、二级</w:t>
            </w:r>
          </w:p>
        </w:tc>
      </w:tr>
    </w:tbl>
    <w:p w14:paraId="6FFB373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DF1D7F-690E-424F-8AD6-E7D2E808E6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979291-D35E-439A-8EB7-E75825E81E6C}"/>
  </w:font>
  <w:font w:name="方正公文小标宋">
    <w:panose1 w:val="02000500000000000000"/>
    <w:charset w:val="86"/>
    <w:family w:val="auto"/>
    <w:pitch w:val="default"/>
    <w:sig w:usb0="A00002BF" w:usb1="38CF7CFA" w:usb2="00000016" w:usb3="00000000" w:csb0="00040001" w:csb1="00000000"/>
    <w:embedRegular r:id="rId3" w:fontKey="{2F068B94-0F26-4DA3-A84C-BF140E70EB37}"/>
  </w:font>
  <w:font w:name="方正仿宋_GB2312">
    <w:panose1 w:val="02000000000000000000"/>
    <w:charset w:val="86"/>
    <w:family w:val="auto"/>
    <w:pitch w:val="default"/>
    <w:sig w:usb0="A00002BF" w:usb1="184F6CFA" w:usb2="00000012" w:usb3="00000000" w:csb0="00040001" w:csb1="00000000"/>
    <w:embedRegular r:id="rId4" w:fontKey="{3D4067C7-62C8-4F23-8538-CB62A8B3A152}"/>
  </w:font>
  <w:font w:name="MS Mincho">
    <w:altName w:val="Yu Gothic UI"/>
    <w:panose1 w:val="02020609040205080304"/>
    <w:charset w:val="80"/>
    <w:family w:val="roman"/>
    <w:pitch w:val="default"/>
    <w:sig w:usb0="00000000" w:usb1="00000000" w:usb2="00000010" w:usb3="00000000" w:csb0="00020000" w:csb1="00000000"/>
    <w:embedRegular r:id="rId5" w:fontKey="{96923F8A-1FD0-4742-8AF4-D327B5C1D783}"/>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embedRegular r:id="rId6" w:fontKey="{568CDC04-1382-4A19-A591-E5B16688BB83}"/>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秋">
    <w15:presenceInfo w15:providerId="WPS Office" w15:userId="1078704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5378"/>
    <w:rsid w:val="005C4D2E"/>
    <w:rsid w:val="01AF5332"/>
    <w:rsid w:val="02355F27"/>
    <w:rsid w:val="02F94BC3"/>
    <w:rsid w:val="032E14C4"/>
    <w:rsid w:val="03795BF7"/>
    <w:rsid w:val="03C70711"/>
    <w:rsid w:val="03FD4132"/>
    <w:rsid w:val="04096F7B"/>
    <w:rsid w:val="04133956"/>
    <w:rsid w:val="05150472"/>
    <w:rsid w:val="053C0C8A"/>
    <w:rsid w:val="056E3078"/>
    <w:rsid w:val="06F65509"/>
    <w:rsid w:val="06FF4665"/>
    <w:rsid w:val="07F7533D"/>
    <w:rsid w:val="083F69E2"/>
    <w:rsid w:val="08B03E69"/>
    <w:rsid w:val="09AB63DF"/>
    <w:rsid w:val="0AC534D0"/>
    <w:rsid w:val="0AD45054"/>
    <w:rsid w:val="0B1A3A0F"/>
    <w:rsid w:val="0B1A7CC0"/>
    <w:rsid w:val="0BC639A4"/>
    <w:rsid w:val="0C776A4C"/>
    <w:rsid w:val="0CBC40CB"/>
    <w:rsid w:val="0CDC4B8E"/>
    <w:rsid w:val="0CF307C8"/>
    <w:rsid w:val="0CFB58CF"/>
    <w:rsid w:val="0D6E7E4F"/>
    <w:rsid w:val="0DC65EDD"/>
    <w:rsid w:val="0E4C6B35"/>
    <w:rsid w:val="0E7F3002"/>
    <w:rsid w:val="0E9819C4"/>
    <w:rsid w:val="0F67724C"/>
    <w:rsid w:val="0FC4644C"/>
    <w:rsid w:val="0FFA3C1C"/>
    <w:rsid w:val="104B091B"/>
    <w:rsid w:val="112F78F5"/>
    <w:rsid w:val="116972AB"/>
    <w:rsid w:val="118539B9"/>
    <w:rsid w:val="1193658F"/>
    <w:rsid w:val="12502219"/>
    <w:rsid w:val="12863E8D"/>
    <w:rsid w:val="13EE37DA"/>
    <w:rsid w:val="13FF7A53"/>
    <w:rsid w:val="14096B23"/>
    <w:rsid w:val="142D2812"/>
    <w:rsid w:val="147026FF"/>
    <w:rsid w:val="148B12E6"/>
    <w:rsid w:val="152720EB"/>
    <w:rsid w:val="158A3C94"/>
    <w:rsid w:val="16FE2244"/>
    <w:rsid w:val="17BE19D3"/>
    <w:rsid w:val="18A54E28"/>
    <w:rsid w:val="18F915C7"/>
    <w:rsid w:val="19B033FA"/>
    <w:rsid w:val="1A304E93"/>
    <w:rsid w:val="1A424B3D"/>
    <w:rsid w:val="1AFE6CB6"/>
    <w:rsid w:val="1B80591D"/>
    <w:rsid w:val="1BAB04C0"/>
    <w:rsid w:val="1BC3580A"/>
    <w:rsid w:val="1BFC73AA"/>
    <w:rsid w:val="1D7C0366"/>
    <w:rsid w:val="1D896635"/>
    <w:rsid w:val="1E5E181A"/>
    <w:rsid w:val="1E7D7EB2"/>
    <w:rsid w:val="1E8A0861"/>
    <w:rsid w:val="1EFF4DAB"/>
    <w:rsid w:val="1F0209E1"/>
    <w:rsid w:val="1F8F25D3"/>
    <w:rsid w:val="1FEF1628"/>
    <w:rsid w:val="20C37A1E"/>
    <w:rsid w:val="20C444FE"/>
    <w:rsid w:val="212925B3"/>
    <w:rsid w:val="22D327D6"/>
    <w:rsid w:val="24651B54"/>
    <w:rsid w:val="24D171E9"/>
    <w:rsid w:val="255D7DDA"/>
    <w:rsid w:val="266D6A9E"/>
    <w:rsid w:val="26D60AE7"/>
    <w:rsid w:val="273B78D5"/>
    <w:rsid w:val="275B0FEC"/>
    <w:rsid w:val="281D1523"/>
    <w:rsid w:val="28481571"/>
    <w:rsid w:val="28B9421C"/>
    <w:rsid w:val="297B7724"/>
    <w:rsid w:val="29EE439A"/>
    <w:rsid w:val="2A3233EA"/>
    <w:rsid w:val="2A5C44C4"/>
    <w:rsid w:val="2A97058D"/>
    <w:rsid w:val="2A9E7B6E"/>
    <w:rsid w:val="2BD3451A"/>
    <w:rsid w:val="2D22764F"/>
    <w:rsid w:val="2DC93154"/>
    <w:rsid w:val="2E7C6418"/>
    <w:rsid w:val="2F6A001E"/>
    <w:rsid w:val="2FAD43AF"/>
    <w:rsid w:val="2FB06ABD"/>
    <w:rsid w:val="2FEA115F"/>
    <w:rsid w:val="2FFF0CEC"/>
    <w:rsid w:val="302723B3"/>
    <w:rsid w:val="302A0674"/>
    <w:rsid w:val="308A649E"/>
    <w:rsid w:val="30AB4D93"/>
    <w:rsid w:val="30B97C88"/>
    <w:rsid w:val="314C0AC1"/>
    <w:rsid w:val="31592A40"/>
    <w:rsid w:val="31EA18EB"/>
    <w:rsid w:val="32432DA9"/>
    <w:rsid w:val="32786EF6"/>
    <w:rsid w:val="32AB5FB6"/>
    <w:rsid w:val="33024A12"/>
    <w:rsid w:val="33301D0B"/>
    <w:rsid w:val="334306F9"/>
    <w:rsid w:val="339C4E66"/>
    <w:rsid w:val="353C423D"/>
    <w:rsid w:val="360D7B3A"/>
    <w:rsid w:val="364041CF"/>
    <w:rsid w:val="3653711E"/>
    <w:rsid w:val="376143FD"/>
    <w:rsid w:val="382316B2"/>
    <w:rsid w:val="383A48CB"/>
    <w:rsid w:val="387821DF"/>
    <w:rsid w:val="388C7258"/>
    <w:rsid w:val="38D94467"/>
    <w:rsid w:val="38E85CE9"/>
    <w:rsid w:val="39ED4315"/>
    <w:rsid w:val="3A322081"/>
    <w:rsid w:val="3A4B6C9E"/>
    <w:rsid w:val="3A6B7341"/>
    <w:rsid w:val="3BD258C9"/>
    <w:rsid w:val="3C1D0BE9"/>
    <w:rsid w:val="3CA209B6"/>
    <w:rsid w:val="3D4A76E1"/>
    <w:rsid w:val="3D8347F4"/>
    <w:rsid w:val="3DB047D9"/>
    <w:rsid w:val="3E3208A1"/>
    <w:rsid w:val="3EB2553E"/>
    <w:rsid w:val="401979A4"/>
    <w:rsid w:val="41243966"/>
    <w:rsid w:val="434D3A87"/>
    <w:rsid w:val="43A21D5C"/>
    <w:rsid w:val="43EB0EE0"/>
    <w:rsid w:val="44B71B00"/>
    <w:rsid w:val="44DA134B"/>
    <w:rsid w:val="45F36334"/>
    <w:rsid w:val="464E0242"/>
    <w:rsid w:val="46CE7109"/>
    <w:rsid w:val="46E97663"/>
    <w:rsid w:val="4753096F"/>
    <w:rsid w:val="478163F5"/>
    <w:rsid w:val="48071200"/>
    <w:rsid w:val="49423962"/>
    <w:rsid w:val="4A8A3813"/>
    <w:rsid w:val="4BFB49C8"/>
    <w:rsid w:val="4CA87F80"/>
    <w:rsid w:val="4CCE3E8B"/>
    <w:rsid w:val="4D6B3488"/>
    <w:rsid w:val="4E683E6B"/>
    <w:rsid w:val="4EBB3F9B"/>
    <w:rsid w:val="4EDD2163"/>
    <w:rsid w:val="4F5D5052"/>
    <w:rsid w:val="4FC11A85"/>
    <w:rsid w:val="50ED2406"/>
    <w:rsid w:val="54A808F4"/>
    <w:rsid w:val="54D76C2B"/>
    <w:rsid w:val="54E9623A"/>
    <w:rsid w:val="54EB45DE"/>
    <w:rsid w:val="554A7ADE"/>
    <w:rsid w:val="555004A9"/>
    <w:rsid w:val="55EF286D"/>
    <w:rsid w:val="56D06A51"/>
    <w:rsid w:val="58733B38"/>
    <w:rsid w:val="589A2F65"/>
    <w:rsid w:val="58F161E7"/>
    <w:rsid w:val="58F5454D"/>
    <w:rsid w:val="58FF717A"/>
    <w:rsid w:val="594F3C5E"/>
    <w:rsid w:val="599D770E"/>
    <w:rsid w:val="5A47527D"/>
    <w:rsid w:val="5B5063B8"/>
    <w:rsid w:val="5B5E3454"/>
    <w:rsid w:val="5B9C33A6"/>
    <w:rsid w:val="5C1D6295"/>
    <w:rsid w:val="5CF05758"/>
    <w:rsid w:val="5D3A2E77"/>
    <w:rsid w:val="5D69161B"/>
    <w:rsid w:val="5DB9023F"/>
    <w:rsid w:val="5E4F2952"/>
    <w:rsid w:val="5E706B47"/>
    <w:rsid w:val="5ED82947"/>
    <w:rsid w:val="5EE375B1"/>
    <w:rsid w:val="5F315F1F"/>
    <w:rsid w:val="5F7409B7"/>
    <w:rsid w:val="5F7C32D2"/>
    <w:rsid w:val="5FBB029F"/>
    <w:rsid w:val="603412FB"/>
    <w:rsid w:val="60D13AF2"/>
    <w:rsid w:val="61731105"/>
    <w:rsid w:val="61CD250B"/>
    <w:rsid w:val="61FC4B9F"/>
    <w:rsid w:val="62486582"/>
    <w:rsid w:val="62B814EF"/>
    <w:rsid w:val="633F4D43"/>
    <w:rsid w:val="63646ABD"/>
    <w:rsid w:val="6417181C"/>
    <w:rsid w:val="64557D2B"/>
    <w:rsid w:val="65222B6E"/>
    <w:rsid w:val="65401246"/>
    <w:rsid w:val="65454275"/>
    <w:rsid w:val="65562818"/>
    <w:rsid w:val="662B5A52"/>
    <w:rsid w:val="67AB4F72"/>
    <w:rsid w:val="6841155D"/>
    <w:rsid w:val="6ACD532A"/>
    <w:rsid w:val="6B96571C"/>
    <w:rsid w:val="6C77554D"/>
    <w:rsid w:val="6CD97FB6"/>
    <w:rsid w:val="6E2C2368"/>
    <w:rsid w:val="6E3F209B"/>
    <w:rsid w:val="6E5E46AE"/>
    <w:rsid w:val="6F4162E7"/>
    <w:rsid w:val="6F6B5112"/>
    <w:rsid w:val="716035E4"/>
    <w:rsid w:val="732463A9"/>
    <w:rsid w:val="73682094"/>
    <w:rsid w:val="73DC0D32"/>
    <w:rsid w:val="755E1C41"/>
    <w:rsid w:val="75A4312B"/>
    <w:rsid w:val="763B75EC"/>
    <w:rsid w:val="776B2153"/>
    <w:rsid w:val="77B8543C"/>
    <w:rsid w:val="78E95632"/>
    <w:rsid w:val="793F3897"/>
    <w:rsid w:val="79523064"/>
    <w:rsid w:val="79A90D10"/>
    <w:rsid w:val="79E166FC"/>
    <w:rsid w:val="7A4B626B"/>
    <w:rsid w:val="7B8C7BB7"/>
    <w:rsid w:val="7C914409"/>
    <w:rsid w:val="7CB7318E"/>
    <w:rsid w:val="7CC12815"/>
    <w:rsid w:val="7CF049D7"/>
    <w:rsid w:val="7D5D42EC"/>
    <w:rsid w:val="7D70608B"/>
    <w:rsid w:val="7D9D6DDE"/>
    <w:rsid w:val="7DE03B4B"/>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标准文件_附录表标题"/>
    <w:next w:val="9"/>
    <w:qFormat/>
    <w:uiPriority w:val="0"/>
    <w:pPr>
      <w:numPr>
        <w:ilvl w:val="1"/>
        <w:numId w:val="1"/>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fb977249-9f4a-4a77-bb56-f9bfae26540b</errorID>
      <errorWord>法制教育</errorWord>
      <group>L1_Political</group>
      <groupName>政治性问题</groupName>
      <ability>L2_Unpolitical</ability>
      <abilityName>政治敏感错误</abilityName>
      <candidateList>
        <item>法治教育</item>
      </candidateList>
      <explain/>
      <paraID>1E30C619</paraID>
      <start>21</start>
      <end>25</end>
      <status>unmodified</status>
      <modifiedWord/>
      <trackRevisions>false</trackRevisions>
    </reviewItem>
    <reviewItem>
      <errorID>37df0bac-fc06-42d5-95f8-f386dbfd9c2c</errorID>
      <errorWord>的的</errorWord>
      <group>L1_Word</group>
      <groupName>字词问题</groupName>
      <ability>L2_Typo</ability>
      <abilityName>字词错误</abilityName>
      <candidateList>
        <item>的</item>
      </candidateList>
      <explain>“的”常用于连接修饰语与名词性中心语，表示属性、所属或描述。</explain>
      <paraID>4028DA22</paraID>
      <start>61</start>
      <end>63</end>
      <status>unmodified</status>
      <modifiedWord/>
      <trackRevisions>false</trackRevisions>
    </reviewItem>
    <reviewItem>
      <errorID>79b3302d-8d34-4bb5-814b-579042cb439e</errorID>
      <errorWord>员员</errorWord>
      <group>L1_Word</group>
      <groupName>字词问题</groupName>
      <ability>L2_Typo</ability>
      <abilityName>字词错误</abilityName>
      <candidateList>
        <item>员</item>
      </candidateList>
      <explain/>
      <paraID>633DAC2D</paraID>
      <start>11</start>
      <end>13</end>
      <status>unmodified</status>
      <modifiedWord/>
      <trackRevisions>false</trackRevisions>
    </reviewItem>
    <reviewItem>
      <errorID>5e011f33-57ad-4f95-866b-bae8e6777e2b</errorID>
      <errorWord>于</errorWord>
      <group>L1_Word</group>
      <groupName>字词问题</groupName>
      <ability>L2_Typo</ability>
      <abilityName>字词错误</abilityName>
      <candidateList>
        <item>与</item>
      </candidateList>
      <explain>（舆）yù参与：～会。</explain>
      <paraID>71E1F4C4</paraID>
      <start>7</start>
      <end>8</end>
      <status>unmodified</status>
      <modifiedWord/>
      <trackRevisions>false</trackRevisions>
    </reviewItem>
    <reviewItem>
      <errorID>b356ac61-b2ca-405f-bfd2-4df8c3fcea02</errorID>
      <errorWord>（</errorWord>
      <group>L1_Punc</group>
      <groupName>标点问题</groupName>
      <ability>L2_Punc_CN</ability>
      <abilityName/>
      <candidateList/>
      <explain>同一形式括号套用。</explain>
      <paraID>5BE05A9A</paraID>
      <start>29</start>
      <end>30</end>
      <status>unmodified</status>
      <modifiedWord/>
      <trackRevisions>false</trackRevisions>
    </reviewItem>
    <reviewItem>
      <errorID>ac8fded1-4119-4f86-80c7-d24b9963cb8c</errorID>
      <errorWord>）</errorWord>
      <group>L1_Punc</group>
      <groupName>标点问题</groupName>
      <ability>L2_Punc_CN</ability>
      <abilityName/>
      <candidateList/>
      <explain>同一形式括号套用。</explain>
      <paraID>5BE05A9A</paraID>
      <start>31</start>
      <end>32</end>
      <status>unmodified</status>
      <modifiedWord/>
      <trackRevisions>false</trackRevisions>
    </reviewItem>
    <reviewItem>
      <errorID>6c3e0fdb-5559-46ce-b536-8eb7d6c22b81</errorID>
      <errorWord>法制教育</errorWord>
      <group>L1_Political</group>
      <groupName>政治性问题</groupName>
      <ability>L2_Unpolitical</ability>
      <abilityName>政治敏感错误</abilityName>
      <candidateList>
        <item>法治教育</item>
      </candidateList>
      <explain/>
      <paraID>2AACB38A</paraID>
      <start>23</start>
      <end>27</end>
      <status>unmodified</status>
      <modifiedWord/>
      <trackRevisions>false</trackRevisions>
    </reviewItem>
    <reviewItem>
      <errorID>05a9133b-e407-426c-9948-e1aa13e4d0c7</errorID>
      <errorWord>反馈的</errorWord>
      <group>L1_Word</group>
      <groupName>字词问题</groupName>
      <ability>L2_Typo</ability>
      <abilityName>字词错误</abilityName>
      <candidateList>
        <item>反馈</item>
      </candidateList>
      <explain/>
      <paraID>1C6AEC90</paraID>
      <start>24</start>
      <end>27</end>
      <status>unmodified</status>
      <modifiedWord/>
      <trackRevisions>false</trackRevisions>
    </reviewItem>
    <reviewItem>
      <errorID>54919b9e-3520-4b10-b57f-4b6bcebf2c75</errorID>
      <errorWord>响应响应</errorWord>
      <group>L1_Word</group>
      <groupName>字词问题</groupName>
      <ability>L2_Typo</ability>
      <abilityName>字词错误</abilityName>
      <candidateList>
        <item>响应</item>
      </candidateList>
      <explain>〈动〉回声相应，比喻用言语行动表示赞同、支持某种号召或倡议：～号召。</explain>
      <paraID>666301CB</paraID>
      <start>46</start>
      <end>50</end>
      <status>unmodified</status>
      <modifiedWord/>
      <trackRevisions>false</trackRevisions>
    </reviewItem>
    <reviewItem>
      <errorID>bc8b626d-6ac2-481f-97c9-bb14a5abd25e</errorID>
      <errorWord>响应响应</errorWord>
      <group>L1_Word</group>
      <groupName>字词问题</groupName>
      <ability>L2_Typo</ability>
      <abilityName>字词错误</abilityName>
      <candidateList>
        <item>响应</item>
      </candidateList>
      <explain>〈动〉回声相应，比喻用言语行动表示赞同、支持某种号召或倡议：～号召。</explain>
      <paraID>666301CB</paraID>
      <start>71</start>
      <end>75</end>
      <status>unmodified</status>
      <modifiedWord/>
      <trackRevisions>false</trackRevisions>
    </reviewItem>
    <reviewItem>
      <errorID>e35cd120-73f8-4353-be80-cad5e6260075</errorID>
      <errorWord>的的</errorWord>
      <group>L1_Word</group>
      <groupName>字词问题</groupName>
      <ability>L2_Typo</ability>
      <abilityName>字词错误</abilityName>
      <candidateList>
        <item>的</item>
      </candidateList>
      <explain>“的”常用于连接修饰语与名词性中心语，表示属性、所属或描述。</explain>
      <paraID> F7D2F84</paraID>
      <start>64</start>
      <end>66</end>
      <status>unmodified</status>
      <modifiedWord/>
      <trackRevisions>false</trackRevisions>
    </reviewItem>
    <reviewItem>
      <errorID>80c20707-7986-447d-a14d-5e694a814795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9B86A3</paraID>
      <start>48</start>
      <end>51</end>
      <status>unmodified</status>
      <modifiedWord/>
      <trackRevisions>false</trackRevisions>
    </reviewItem>
    <reviewItem>
      <errorID>974db7db-b47e-4472-b4e0-cdf5017a8ecc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9B86A3</paraID>
      <start>54</start>
      <end>57</end>
      <status>unmodified</status>
      <modifiedWord/>
      <trackRevisions>false</trackRevisions>
    </reviewItem>
    <reviewItem>
      <errorID>ee8bd0ef-b90e-4d60-80a3-bf5a9bf744cd</errorID>
      <errorWord>融入到</errorWord>
      <group>L1_Word</group>
      <groupName>字词问题</groupName>
      <ability>L2_Typo</ability>
      <abilityName>字词错误</abilityName>
      <candidateList>
        <item>融入</item>
      </candidateList>
      <explain/>
      <paraID> 9BD7410</paraID>
      <start>17</start>
      <end>20</end>
      <status>unmodified</status>
      <modifiedWord/>
      <trackRevisions>false</trackRevisions>
    </reviewItem>
    <reviewItem>
      <errorID>f813f0ba-5149-4327-a864-36d66ee85fcc</errorID>
      <errorWord>提高</errorWord>
      <group>L1_Word</group>
      <groupName>字词问题</groupName>
      <ability>L2_Typo</ability>
      <abilityName>字词错误</abilityName>
      <candidateList>
        <item>增强</item>
      </candidateList>
      <explain>〈动〉增进；加强：～体质｜～信心｜实力大大～。</explain>
      <paraID>3D7C5AA3</paraID>
      <start>50</start>
      <end>52</end>
      <status>unmodified</status>
      <modifiedWord/>
      <trackRevisions>false</trackRevisions>
    </reviewItem>
    <reviewItem>
      <errorID>bd5c77f5-9ec7-4115-b086-5eddfa9ad29c</errorID>
      <errorWord>)</errorWord>
      <group>L1_Format</group>
      <groupName>格式问题</groupName>
      <ability>L2_HalfPunc_CN</ability>
      <abilityName/>
      <candidateList>
        <item>）</item>
      </candidateList>
      <explain>文本全半角错误。</explain>
      <paraID>1C1441AA</paraID>
      <start>32</start>
      <end>33</end>
      <status>unmodified</status>
      <modifiedWord/>
      <trackRevisions>false</trackRevisions>
    </reviewItem>
    <reviewItem>
      <errorID>918810ae-8a02-4a6c-857d-07b67a078493</errorID>
      <errorWord>”</errorWord>
      <group>L1_Punc</group>
      <groupName>标点问题</groupName>
      <ability>L2_Punc_CN</ability>
      <abilityName/>
      <candidateList/>
      <explain>此处标点可能未正确匹配，请检查句子中是否存在标点冗余、缺失或使用错误的情况。</explain>
      <paraID>427399CD</paraID>
      <start>94</start>
      <end>95</end>
      <status>unmodified</status>
      <modifiedWord/>
      <trackRevisions>false</trackRevisions>
    </reviewItem>
    <reviewItem>
      <errorID>6b92ac8a-8100-4261-ba58-e19d38d137e6</errorID>
      <errorWord>(</errorWord>
      <group>L1_Format</group>
      <groupName>格式问题</groupName>
      <ability>L2_HalfPunc_CN</ability>
      <abilityName/>
      <candidateList>
        <item>（</item>
      </candidateList>
      <explain>文本全半角错误。</explain>
      <paraID>571C7A2B</paraID>
      <start>34</start>
      <end>35</end>
      <status>unmodified</status>
      <modifiedWord/>
      <trackRevisions>false</trackRevisions>
    </reviewItem>
    <reviewItem>
      <errorID>33c7c7f7-cf56-4cf5-9d92-be418c8e22f4</errorID>
      <errorWord>)</errorWord>
      <group>L1_Format</group>
      <groupName>格式问题</groupName>
      <ability>L2_HalfPunc_CN</ability>
      <abilityName/>
      <candidateList>
        <item>）</item>
      </candidateList>
      <explain>文本全半角错误。</explain>
      <paraID>571C7A2B</paraID>
      <start>52</start>
      <end>53</end>
      <status>unmodified</status>
      <modifiedWord/>
      <trackRevisions>false</trackRevisions>
    </reviewItem>
    <reviewItem>
      <errorID>92c7d5fe-eb69-43b2-a37b-cc4e8bb27f59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758420A3</paraID>
      <start>33</start>
      <end>36</end>
      <status>unmodified</status>
      <modifiedWord/>
      <trackRevisions>false</trackRevisions>
    </reviewItem>
    <reviewItem>
      <errorID>716c2536-ca06-4b37-afb0-ee27d244946a</errorID>
      <errorWord>:</errorWord>
      <group>L1_Format</group>
      <groupName>格式问题</groupName>
      <ability>L2_HalfPunc_CN</ability>
      <abilityName/>
      <candidateList>
        <item>：</item>
      </candidateList>
      <explain>文本全半角错误。</explain>
      <paraID>6525D900</paraID>
      <start>6</start>
      <end>7</end>
      <status>unmodified</status>
      <modifiedWord/>
      <trackRevisions>false</trackRevisions>
    </reviewItem>
    <reviewItem>
      <errorID>6f248943-e2ea-4fce-b07b-c8adc5ebfec4</errorID>
      <errorWord>:</errorWord>
      <group>L1_Format</group>
      <groupName>格式问题</groupName>
      <ability>L2_HalfPunc_CN</ability>
      <abilityName/>
      <candidateList>
        <item>：</item>
      </candidateList>
      <explain>文本全半角错误。</explain>
      <paraID>769994D1</paraID>
      <start>7</start>
      <end>8</end>
      <status>unmodified</status>
      <modifiedWord/>
      <trackRevisions>false</trackRevisions>
    </reviewItem>
    <reviewItem>
      <errorID>93c81285-1b24-400d-adee-79d671edae79</errorID>
      <errorWord>:</errorWord>
      <group>L1_Format</group>
      <groupName>格式问题</groupName>
      <ability>L2_HalfPunc_CN</ability>
      <abilityName/>
      <candidateList>
        <item>：</item>
      </candidateList>
      <explain>文本全半角错误。</explain>
      <paraID>322F114E</paraID>
      <start>7</start>
      <end>8</end>
      <status>unmodified</status>
      <modifiedWord/>
      <trackRevisions>false</trackRevisions>
    </reviewItem>
    <reviewItem>
      <errorID>32416c95-cd20-45fe-b54d-0a3347b651e3</errorID>
      <errorWord>:</errorWord>
      <group>L1_Format</group>
      <groupName>格式问题</groupName>
      <ability>L2_HalfPunc_CN</ability>
      <abilityName/>
      <candidateList>
        <item>：</item>
      </candidateList>
      <explain>文本全半角错误。</explain>
      <paraID>7E31858F</paraID>
      <start>121</start>
      <end>122</end>
      <status>unmodified</status>
      <modifiedWord/>
      <trackRevisions>false</trackRevisions>
    </reviewItem>
    <reviewItem>
      <errorID>e270a7a5-0afb-4414-a9b5-ad304905541b</errorID>
      <errorWord>:</errorWord>
      <group>L1_Format</group>
      <groupName>格式问题</groupName>
      <ability>L2_HalfPunc_CN</ability>
      <abilityName/>
      <candidateList>
        <item>：</item>
      </candidateList>
      <explain>文本全半角错误。</explain>
      <paraID>6D9D53F2</paraID>
      <start>62</start>
      <end>63</end>
      <status>unmodified</status>
      <modifiedWord/>
      <trackRevisions>false</trackRevisions>
    </reviewItem>
    <reviewItem>
      <errorID>ff1427a8-f6ff-434d-b335-a5cf1a6c10c4</errorID>
      <errorWord>(</errorWord>
      <group>L1_Format</group>
      <groupName>格式问题</groupName>
      <ability>L2_HalfPunc_CN</ability>
      <abilityName/>
      <candidateList>
        <item>（</item>
      </candidateList>
      <explain>文本全半角错误。</explain>
      <paraID> 62CE0CF</paraID>
      <start>100</start>
      <end>101</end>
      <status>unmodified</status>
      <modifiedWord/>
      <trackRevisions>false</trackRevisions>
    </reviewItem>
    <reviewItem>
      <errorID>43f03fec-f361-4666-bffc-392ad7affd0b</errorID>
      <errorWord>)</errorWord>
      <group>L1_Format</group>
      <groupName>格式问题</groupName>
      <ability>L2_HalfPunc_CN</ability>
      <abilityName/>
      <candidateList>
        <item>）</item>
      </candidateList>
      <explain>文本全半角错误。</explain>
      <paraID> 62CE0CF</paraID>
      <start>104</start>
      <end>105</end>
      <status>unmodified</status>
      <modifiedWord/>
      <trackRevisions>false</trackRevisions>
    </reviewItem>
    <reviewItem>
      <errorID>1cde178e-cc50-4692-b21d-5a94d0dfc102</errorID>
      <errorWord>(</errorWord>
      <group>L1_Format</group>
      <groupName>格式问题</groupName>
      <ability>L2_HalfPunc_CN</ability>
      <abilityName/>
      <candidateList>
        <item>（</item>
      </candidateList>
      <explain>文本全半角错误。</explain>
      <paraID>2B8B0883</paraID>
      <start>6</start>
      <end>7</end>
      <status>unmodified</status>
      <modifiedWord/>
      <trackRevisions>false</trackRevisions>
    </reviewItem>
    <reviewItem>
      <errorID>76eaef4d-e315-4901-90ca-e5d066083b1b</errorID>
      <errorWord>)</errorWord>
      <group>L1_Format</group>
      <groupName>格式问题</groupName>
      <ability>L2_HalfPunc_CN</ability>
      <abilityName/>
      <candidateList>
        <item>）</item>
      </candidateList>
      <explain>文本全半角错误。</explain>
      <paraID>2B8B0883</paraID>
      <start>14</start>
      <end>15</end>
      <status>unmodified</status>
      <modifiedWord/>
      <trackRevisions>false</trackRevisions>
    </reviewItem>
    <reviewItem>
      <errorID>e0a59ee6-a320-4363-a3f3-65e5281a33de</errorID>
      <errorWord>(</errorWord>
      <group>L1_Format</group>
      <groupName>格式问题</groupName>
      <ability>L2_HalfPunc_CN</ability>
      <abilityName/>
      <candidateList>
        <item>（</item>
      </candidateList>
      <explain>文本全半角错误。</explain>
      <paraID>7E21F002</paraID>
      <start>20</start>
      <end>21</end>
      <status>unmodified</status>
      <modifiedWord/>
      <trackRevisions>false</trackRevisions>
    </reviewItem>
    <reviewItem>
      <errorID>e19de0f4-c9c4-462c-aa03-cb51a04df31d</errorID>
      <errorWord>)</errorWord>
      <group>L1_Format</group>
      <groupName>格式问题</groupName>
      <ability>L2_HalfPunc_CN</ability>
      <abilityName/>
      <candidateList>
        <item>）</item>
      </candidateList>
      <explain>文本全半角错误。</explain>
      <paraID>7E21F002</paraID>
      <start>36</start>
      <end>37</end>
      <status>unmodified</status>
      <modifiedWord/>
      <trackRevisions>false</trackRevisions>
    </reviewItem>
    <reviewItem>
      <errorID>0c99e801-5e60-4c21-96a0-b9137251e8a1</errorID>
      <errorWord>表</errorWord>
      <group>L1_Word</group>
      <groupName>字词问题</groupName>
      <ability>L2_Typo</ability>
      <abilityName>字词错误</abilityName>
      <candidateList>
        <item>表及</item>
      </candidateList>
      <explain/>
      <paraID>2F28BCC6</paraID>
      <start>26</start>
      <end>27</end>
      <status>unmodified</status>
      <modifiedWord/>
      <trackRevisions>false</trackRevisions>
    </reviewItem>
    <reviewItem>
      <errorID>39b7ae1d-94b3-4d96-9dcb-da6881084a79</errorID>
      <errorWord>存在有</errorWord>
      <group>L1_Word</group>
      <groupName>字词问题</groupName>
      <ability>L2_Typo</ability>
      <abilityName>字词错误</abilityName>
      <candidateList>
        <item>存在</item>
      </candidateList>
      <explain/>
      <paraID>5CBF2838</paraID>
      <start>6</start>
      <end>9</end>
      <status>unmodified</status>
      <modifiedWord/>
      <trackRevisions>false</trackRevisions>
    </reviewItem>
    <reviewItem>
      <errorID>4ecbcbc5-4e82-4ba3-bcbd-18ebc3b85f2e</errorID>
      <errorWord>;</errorWord>
      <group>L1_Format</group>
      <groupName>格式问题</groupName>
      <ability>L2_HalfPunc_CN</ability>
      <abilityName/>
      <candidateList>
        <item>；</item>
      </candidateList>
      <explain>文本全半角错误。</explain>
      <paraID>4C8DA059</paraID>
      <start>26</start>
      <end>27</end>
      <status>unmodified</status>
      <modifiedWord/>
      <trackRevisions>false</trackRevisions>
    </reviewItem>
    <reviewItem>
      <errorID>cba9aa6d-a1f9-4fe2-8a77-d4c609fbb660</errorID>
      <errorWord>;</errorWord>
      <group>L1_Format</group>
      <groupName>格式问题</groupName>
      <ability>L2_HalfPunc_CN</ability>
      <abilityName/>
      <candidateList>
        <item>；</item>
      </candidateList>
      <explain>文本全半角错误。</explain>
      <paraID>4C8DA059</paraID>
      <start>36</start>
      <end>37</end>
      <status>unmodified</status>
      <modifiedWord/>
      <trackRevisions>false</trackRevisions>
    </reviewItem>
    <reviewItem>
      <errorID>d1e09b55-5180-4746-ad92-59937358ed59</errorID>
      <errorWord>分捡</errorWord>
      <group>L1_Word</group>
      <groupName>字词问题</groupName>
      <ability>L2_Typo</ability>
      <abilityName>字词错误</abilityName>
      <candidateList>
        <item>分拣</item>
      </candidateList>
      <explain/>
      <paraID>2934C2AA</paraID>
      <start>11</start>
      <end>13</end>
      <status>unmodified</status>
      <modifiedWord/>
      <trackRevisions>false</trackRevisions>
    </reviewItem>
    <reviewItem>
      <errorID>566a6c34-9a66-43ce-b1b6-c59c95427bbb</errorID>
      <errorWord>(</errorWord>
      <group>L1_Format</group>
      <groupName>格式问题</groupName>
      <ability>L2_HalfPunc_CN</ability>
      <abilityName/>
      <candidateList>
        <item>（</item>
      </candidateList>
      <explain>文本全半角错误。</explain>
      <paraID>485AEB94</paraID>
      <start>26</start>
      <end>27</end>
      <status>unmodified</status>
      <modifiedWord/>
      <trackRevisions>false</trackRevisions>
    </reviewItem>
    <reviewItem>
      <errorID>abf53262-c0cb-43eb-bb7c-de0cb3c70b23</errorID>
      <errorWord>)</errorWord>
      <group>L1_Format</group>
      <groupName>格式问题</groupName>
      <ability>L2_HalfPunc_CN</ability>
      <abilityName/>
      <candidateList>
        <item>）</item>
      </candidateList>
      <explain>文本全半角错误。</explain>
      <paraID>485AEB94</paraID>
      <start>32</start>
      <end>33</end>
      <status>unmodified</status>
      <modifiedWord/>
      <trackRevisions>false</trackRevisions>
    </reviewItem>
    <reviewItem>
      <errorID>ad7655e9-4d51-466d-a147-928486e16120</errorID>
      <errorWord>;</errorWord>
      <group>L1_Format</group>
      <groupName>格式问题</groupName>
      <ability>L2_HalfPunc_CN</ability>
      <abilityName/>
      <candidateList>
        <item>；</item>
      </candidateList>
      <explain>文本全半角错误。</explain>
      <paraID>632C0500</paraID>
      <start>87</start>
      <end>88</end>
      <status>unmodified</status>
      <modifiedWord/>
      <trackRevisions>false</trackRevisions>
    </reviewItem>
    <reviewItem>
      <errorID>17ff0c6c-e2a9-4e22-a267-76bb7cbb2f72</errorID>
      <errorWord>每次</errorWord>
      <group>L1_Word</group>
      <groupName>字词问题</groupName>
      <ability>L2_Typo</ability>
      <abilityName>字词错误</abilityName>
      <candidateList>
        <item>次</item>
      </candidateList>
      <explain/>
      <paraID>7ADB30A6</paraID>
      <start>52</start>
      <end>54</end>
      <status>unmodified</status>
      <modifiedWord/>
      <trackRevisions>false</trackRevisions>
    </reviewItem>
    <reviewItem>
      <errorID>f9afd630-16a3-42f1-9d0c-73595d625564</errorID>
      <errorWord>(</errorWord>
      <group>L1_Format</group>
      <groupName>格式问题</groupName>
      <ability>L2_HalfPunc_CN</ability>
      <abilityName/>
      <candidateList>
        <item>（</item>
      </candidateList>
      <explain>文本全半角错误。</explain>
      <paraID>1E12EE0A</paraID>
      <start>37</start>
      <end>38</end>
      <status>unmodified</status>
      <modifiedWord/>
      <trackRevisions>false</trackRevisions>
    </reviewItem>
    <reviewItem>
      <errorID>38cd6155-1c10-4dfb-84b2-d7228ca09910</errorID>
      <errorWord>)</errorWord>
      <group>L1_Format</group>
      <groupName>格式问题</groupName>
      <ability>L2_HalfPunc_CN</ability>
      <abilityName/>
      <candidateList>
        <item>）</item>
      </candidateList>
      <explain>文本全半角错误。</explain>
      <paraID>1E12EE0A</paraID>
      <start>39</start>
      <end>40</end>
      <status>unmodified</status>
      <modifiedWord/>
      <trackRevisions>false</trackRevisions>
    </reviewItem>
    <reviewItem>
      <errorID>5b7e5bbd-79c6-4011-ab6c-47863fb93c79</errorID>
      <errorWord>造</errorWord>
      <group>L1_Word</group>
      <groupName>字词问题</groupName>
      <ability>L2_Typo</ability>
      <abilityName>字词错误</abilityName>
      <candidateList>
        <item>造成</item>
      </candidateList>
      <explain/>
      <paraID>1E12EE0A</paraID>
      <start>56</start>
      <end>57</end>
      <status>unmodified</status>
      <modifiedWord/>
      <trackRevisions>false</trackRevisions>
    </reviewItem>
    <reviewItem>
      <errorID>1c309bd8-2df5-41a4-958d-56c81b501773</errorID>
      <errorWord>;</errorWord>
      <group>L1_Format</group>
      <groupName>格式问题</groupName>
      <ability>L2_HalfPunc_CN</ability>
      <abilityName/>
      <candidateList>
        <item>；</item>
      </candidateList>
      <explain>文本全半角错误。</explain>
      <paraID>4A7F8747</paraID>
      <start>28</start>
      <end>29</end>
      <status>unmodified</status>
      <modifiedWord/>
      <trackRevisions>false</trackRevisions>
    </reviewItem>
    <reviewItem>
      <errorID>d6a174ad-d533-42c0-9de9-abff5938f490</errorID>
      <errorWord>;</errorWord>
      <group>L1_Format</group>
      <groupName>格式问题</groupName>
      <ability>L2_HalfPunc_CN</ability>
      <abilityName/>
      <candidateList>
        <item>；</item>
      </candidateList>
      <explain>文本全半角错误。</explain>
      <paraID>41EC8347</paraID>
      <start>128</start>
      <end>129</end>
      <status>unmodified</status>
      <modifiedWord/>
      <trackRevisions>false</trackRevisions>
    </reviewItem>
    <reviewItem>
      <errorID>c91b0f40-baf8-4455-9d8d-062a9fc09e20</errorID>
      <errorWord>,</errorWord>
      <group>L1_Format</group>
      <groupName>格式问题</groupName>
      <ability>L2_HalfPunc_CN</ability>
      <abilityName/>
      <candidateList>
        <item>，</item>
      </candidateList>
      <explain>文本全半角错误。</explain>
      <paraID>126C5698</paraID>
      <start>23</start>
      <end>24</end>
      <status>unmodified</status>
      <modifiedWord/>
      <trackRevisions>false</trackRevisions>
    </reviewItem>
    <reviewItem>
      <errorID>5acb9b94-ba3e-4064-adcb-95d539012099</errorID>
      <errorWord>给</errorWord>
      <group>L1_Word</group>
      <groupName>字词问题</groupName>
      <ability>L2_Typo</ability>
      <abilityName>字词错误</abilityName>
      <candidateList>
        <item>给予</item>
      </candidateList>
      <explain>〈书〉〈动〉给（ɡěi）：～帮助｜～同情｜～亲切的关怀。也作给与。</explain>
      <paraID>  DB07CD</paraID>
      <start>18</start>
      <end>19</end>
      <status>unmodified</status>
      <modifiedWord/>
      <trackRevisions>false</trackRevisions>
    </reviewItem>
    <reviewItem>
      <errorID>67a30c9c-a26a-43d2-be24-195e5963f968</errorID>
      <errorWord>灯</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7581DB02</paraID>
      <start>25</start>
      <end>26</end>
      <status>unmodified</status>
      <modifiedWord/>
      <trackRevisions>false</trackRevisions>
    </reviewItem>
    <reviewItem>
      <errorID>2b80953d-656b-47cf-9a8e-bbf844a053b8</errorID>
      <errorWord>,</errorWord>
      <group>L1_Format</group>
      <groupName>格式问题</groupName>
      <ability>L2_HalfPunc_CN</ability>
      <abilityName/>
      <candidateList>
        <item>，</item>
      </candidateList>
      <explain>文本全半角错误。</explain>
      <paraID>2C9050E4</paraID>
      <start>26</start>
      <end>27</end>
      <status>unmodified</status>
      <modifiedWord/>
      <trackRevisions>false</trackRevisions>
    </reviewItem>
    <reviewItem>
      <errorID>38468d74-0e1f-46e0-a12f-21f5cd7f11f2</errorID>
      <errorWord>易</errorWord>
      <group>L1_Word</group>
      <groupName>字词问题</groupName>
      <ability>L2_Typo</ability>
      <abilityName>字词错误</abilityName>
      <candidateList>
        <item>椅</item>
      </candidateList>
      <explain>存在发音相同字词的误用。</explain>
      <paraID>78A30A23</paraID>
      <start>8</start>
      <end>9</end>
      <status>unmodified</status>
      <modifiedWord/>
      <trackRevisions>false</trackRevisions>
    </reviewItem>
    <reviewItem>
      <errorID>c1301740-2483-4489-a534-fb5db0ce4e57</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581AF754</paraID>
      <start>25</start>
      <end>27</end>
      <status>unmodified</status>
      <modifiedWord/>
      <trackRevisions>false</trackRevisions>
    </reviewItem>
    <reviewItem>
      <errorID>cf0233a6-e4ca-47c7-b1f6-6052f34ef7ee</errorID>
      <errorWord>粘液</errorWord>
      <group>L1_Word</group>
      <groupName>字词问题</groupName>
      <ability>L2_Typo</ability>
      <abilityName>字词错误</abilityName>
      <candidateList>
        <item>黏液</item>
      </candidateList>
      <explain>存在发音相同字词的误用。</explain>
      <paraID>325EEB1C</paraID>
      <start>36</start>
      <end>38</end>
      <status>unmodified</status>
      <modifiedWord/>
      <trackRevisions>false</trackRevisions>
    </reviewItem>
    <reviewItem>
      <errorID>e09a3e1b-1962-4ad3-a666-4e85aac3b00c</errorID>
      <errorWord>有</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45D4D798</paraID>
      <start>72</start>
      <end>73</end>
      <status>unmodified</status>
      <modifiedWord/>
      <trackRevisions>false</trackRevisions>
    </reviewItem>
    <reviewItem>
      <errorID>1cb64c61-b169-496e-ac6d-ff0f716579d4</errorID>
      <errorWord>使用处</errorWord>
      <group>L1_Word</group>
      <groupName>字词问题</groupName>
      <ability>L2_Typo</ability>
      <abilityName>字词错误</abilityName>
      <candidateList>
        <item>使用</item>
      </candidateList>
      <explain>〈动〉使人员、器物、资金等为某种目的服务：～干部｜合理～资金。</explain>
      <paraID>2964CB5B</paraID>
      <start>24</start>
      <end>27</end>
      <status>unmodified</status>
      <modifiedWord/>
      <trackRevisions>false</trackRevisions>
    </reviewItem>
    <reviewItem>
      <errorID>3f124f2c-f8c7-40d4-8f35-41f89b97c07b</errorID>
      <errorWord>:</errorWord>
      <group>L1_Format</group>
      <groupName>格式问题</groupName>
      <ability>L2_HalfPunc_CN</ability>
      <abilityName/>
      <candidateList>
        <item>：</item>
      </candidateList>
      <explain>文本全半角错误。</explain>
      <paraID>5B17E35A</paraID>
      <start>16</start>
      <end>17</end>
      <status>unmodified</status>
      <modifiedWord/>
      <trackRevisions>false</trackRevisions>
    </reviewItem>
    <reviewItem>
      <errorID>70084675-7f4b-48c4-9d79-e0da9b16506e</errorID>
      <errorWord>讨论</errorWord>
      <group>L1_Word</group>
      <groupName>字词问题</groupName>
      <ability>L2_Typo</ability>
      <abilityName>字词错误</abilityName>
      <candidateList>
        <item>论</item>
      </candidateList>
      <explain/>
      <paraID>471337A5</paraID>
      <start>15</start>
      <end>17</end>
      <status>unmodified</status>
      <modifiedWord/>
      <trackRevisions>false</trackRevisions>
    </reviewItem>
    <reviewItem>
      <errorID>ae52087f-8043-4084-9ca9-2a784cb7a4f6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425782E5</paraID>
      <start>42</start>
      <end>43</end>
      <status>unmodified</status>
      <modifiedWord/>
      <trackRevisions>false</trackRevisions>
    </reviewItem>
    <reviewItem>
      <errorID>845681c9-5db7-41a6-827f-56048d166096</errorID>
      <errorWord>转达</errorWord>
      <group>L1_Word</group>
      <groupName>字词问题</groupName>
      <ability>L2_Typo</ability>
      <abilityName>字词错误</abilityName>
      <candidateList>
        <item>传达</item>
      </candidateList>
      <explain>存在发音相同字词的误用。</explain>
      <paraID> F38C510</paraID>
      <start>21</start>
      <end>23</end>
      <status>unmodified</status>
      <modifiedWord/>
      <trackRevisions>false</trackRevisions>
    </reviewItem>
    <reviewItem>
      <errorID>eb3eba15-551a-4472-b6a6-bed823f9aec6</errorID>
      <errorWord>下</errorWord>
      <group>L1_Word</group>
      <groupName>字词问题</groupName>
      <ability>L2_Typo</ability>
      <abilityName>字词错误</abilityName>
      <candidateList>
        <item>下进</item>
      </candidateList>
      <explain/>
      <paraID>43F55977</paraID>
      <start>24</start>
      <end>25</end>
      <status>unmodified</status>
      <modifiedWord/>
      <trackRevisions>false</trackRevisions>
    </reviewItem>
    <reviewItem>
      <errorID>95c9d1dd-b67a-4eea-bb6d-73e75d98dced</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 59A21DB</paraID>
      <start>8</start>
      <end>11</end>
      <status>unmodified</status>
      <modifiedWord/>
      <trackRevisions>false</trackRevisions>
    </reviewItem>
    <reviewItem>
      <errorID>0f78c0e9-2fe7-49c2-a711-81697aa6ff2b</errorID>
      <errorWord>程</errorWord>
      <group>L1_Word</group>
      <groupName>字词问题</groupName>
      <ability>L2_Typo</ability>
      <abilityName>字词错误</abilityName>
      <candidateList>
        <item>程中</item>
      </candidateList>
      <explain/>
      <paraID>46BCCBA8</paraID>
      <start>5</start>
      <end>6</end>
      <status>unmodified</status>
      <modifiedWord/>
      <trackRevisions>false</trackRevisions>
    </reviewItem>
    <reviewItem>
      <errorID>8984d3dd-8fe5-4913-ae16-80605418729f</errorID>
      <errorWord>对象其</errorWord>
      <group>L1_Word</group>
      <groupName>字词问题</groupName>
      <ability>L2_Typo</ability>
      <abilityName>字词错误</abilityName>
      <candidateList>
        <item>对象</item>
      </candidateList>
      <explain>〈名〉❶行动或思考时作为目标的人或事物：革命的～｜研究～。❷特指恋爱的对方：找～｜他有～了。</explain>
      <paraID>66BC3911</paraID>
      <start>6</start>
      <end>9</end>
      <status>unmodified</status>
      <modifiedWord/>
      <trackRevisions>false</trackRevisions>
    </reviewItem>
  </reviewItems>
  <config/>
</contractReview>
</file>

<file path=customXml/itemProps1.xml><?xml version="1.0" encoding="utf-8"?>
<ds:datastoreItem xmlns:ds="http://schemas.openxmlformats.org/officeDocument/2006/customXml" ds:itemID="{cc531ad9-2384-47c1-ae02-da89d13bf330}">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17703</Words>
  <Characters>18674</Characters>
  <Lines>0</Lines>
  <Paragraphs>0</Paragraphs>
  <TotalTime>2</TotalTime>
  <ScaleCrop>false</ScaleCrop>
  <LinksUpToDate>false</LinksUpToDate>
  <CharactersWithSpaces>18683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2026-03-11T12:06:00Z</dcterms:created>
  <dc:creator>admin</dc:creator>
  <cp:lastModifiedBy>秋秋</cp:lastModifiedBy>
  <cp:lastPrinted>2026-05-23T01:41:00Z</cp:lastPrinted>
  <dcterms:modified xsi:type="dcterms:W3CDTF">2026-05-27T10:24:39Z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eyJoZGlkIjoiY2Q2MjU2MzMxMTIyNzIyYTQyZjg1OTZhMmRkYzhlY2QiLCJ1c2VySWQiOiI0MTcxNjY3MTMifQ==</vt:lpwstr>
  </property>
  <property fmtid="{D5CDD505-2E9C-101B-9397-08002B2CF9AE}" pid="4" name="ICV">
    <vt:lpwstr>7546B63F8BA94B9895202809953441EF_13</vt:lpwstr>
  </property>
</Properties>
</file>