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111A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直饮水机与电开水器维保服务</w:t>
      </w:r>
    </w:p>
    <w:p w14:paraId="7259B9A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参数</w:t>
      </w:r>
    </w:p>
    <w:p w14:paraId="33DA6CA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一、项目概况</w:t>
      </w:r>
    </w:p>
    <w:p w14:paraId="3BE56DE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项目名称：直饮水机及电开水器维保服务</w:t>
      </w:r>
    </w:p>
    <w:p w14:paraId="087DC5C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服务地点：广西壮族自治区南宁市青秀区佛子岭路3号</w:t>
      </w:r>
    </w:p>
    <w:p w14:paraId="5FD13C85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服务期限：自202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年9月1日起至202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年8月31日止</w:t>
      </w:r>
    </w:p>
    <w:p w14:paraId="722EB2EB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服务设备：直饮水机（安吉尔品牌型号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YLR-RO(Y1251LK0-ROM)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，美的牌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型号：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ZRO1822-H2型反渗透直饮机，碧丽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牌型号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：J0-LV8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）、电开水器</w:t>
      </w:r>
    </w:p>
    <w:p w14:paraId="3570EA97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 服务方式：按需维保+故障应急维修</w:t>
      </w:r>
    </w:p>
    <w:p w14:paraId="3A7DB59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主体资质:独立法人，经营范围包含其中之一:直饮水设备/开水器维修、水处理设备维保、家电维修、家用电器零配件销售、直饮水设备销售等相关类目。</w:t>
      </w:r>
      <w:bookmarkStart w:id="0" w:name="_GoBack"/>
      <w:bookmarkEnd w:id="0"/>
    </w:p>
    <w:p w14:paraId="6C92551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二、总体服务要求</w:t>
      </w:r>
    </w:p>
    <w:p w14:paraId="37DFA26B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响应时效：接到故障报修后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小时内安排人员上门维修，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周末、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国家法定节假日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照常响应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BC5DEA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服务人员：服务商须配备专业技术人员驻场/上门服务，人员资质、技术能力满足本项目维保需求，甲方有权要求更换不合格服务人员。</w:t>
      </w:r>
    </w:p>
    <w:p w14:paraId="188A64B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服务范围：全面保障直饮水机、电开水器正常运行，包含日常巡检、滤芯更换、管路/水箱清洗、除垢、故障维修、配件更换、整机养护等全部配套工作。</w:t>
      </w:r>
    </w:p>
    <w:p w14:paraId="4F14C2B8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备品备件：服务商须储备足量常用零配件，更换配件品质须与设备原厂配件同质，严禁使用劣质配件。</w:t>
      </w:r>
    </w:p>
    <w:p w14:paraId="314B340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 技术支持：设立专属服务热线，提供7×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电话技术咨询与远程故障排查服务；远程无法解决故障的，立即安排现场维修。</w:t>
      </w:r>
    </w:p>
    <w:p w14:paraId="1C0B4F5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 人员管理：服务人员须严格遵守甲方院区管理制度、工作纪律及安全管理规定，在指定区域开展作业。</w:t>
      </w:r>
    </w:p>
    <w:p w14:paraId="116881AD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 培训服务：免费为甲方设备管理人员提供设备正确使用、日常简易排查、安全操作等技术指导与培训。</w:t>
      </w:r>
    </w:p>
    <w:p w14:paraId="650B379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 保密要求：服务商及工作人员对服务过程中接触到的甲方业务信息、系统信息、内部资料严格保密，不得外泄、转借及违规使用。</w:t>
      </w:r>
    </w:p>
    <w:p w14:paraId="515F0429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 禁止转包分包：未经甲方书面许可，服务商不得将本项目全部或部分服务内容转包、分包给第三方。</w:t>
      </w:r>
    </w:p>
    <w:p w14:paraId="4854AC5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10.承诺的质保期需大于等于1年。</w:t>
      </w:r>
    </w:p>
    <w:p w14:paraId="23B21F06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三、分项服务内容及技术参数要求</w:t>
      </w:r>
    </w:p>
    <w:p w14:paraId="7D70CE1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详见附件1</w:t>
      </w:r>
    </w:p>
    <w:p w14:paraId="603F647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四、商务报价要求</w:t>
      </w:r>
    </w:p>
    <w:p w14:paraId="267B648F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项目总价：本项目维保服务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预算金额80000</w:t>
      </w:r>
      <w:r>
        <w:rPr>
          <w:rFonts w:hint="eastAsia" w:ascii="仿宋_GB2312" w:hAnsi="仿宋_GB2312" w:eastAsia="仿宋_GB2312" w:cs="仿宋_GB2312"/>
          <w:sz w:val="32"/>
          <w:szCs w:val="32"/>
        </w:rPr>
        <w:t>.00元（大写：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捌万元整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）。报价包含交通费、餐费、人工费、易损工具材料费、配件费、物流费、税费、利润、管理费等本项目所有费用，甲方无需额外支付其他款项。</w:t>
      </w:r>
    </w:p>
    <w:p w14:paraId="7CBCB780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报价依据：报价须结合本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文件参数、服务要求及现场实际情况，按照本项目清单统一报价。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有分项的需报分项单价及合计价。</w:t>
      </w:r>
    </w:p>
    <w:p w14:paraId="38CEB684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3.报价要求：按上控单价统一下浮，下浮率为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%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。</w:t>
      </w:r>
    </w:p>
    <w:p w14:paraId="68FE3EE4">
      <w:pPr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注：最终单价报价=上控单价*（1-下浮率）</w:t>
      </w:r>
    </w:p>
    <w:p w14:paraId="042A053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 税费要求：投标报价含足额增值税，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开具的发票种类、税率须符合国家法律法规及甲方财务要求，保证发票真实、合法、信息完整。</w:t>
      </w:r>
    </w:p>
    <w:p w14:paraId="1E2B7F35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五、结算与付款要求</w:t>
      </w:r>
    </w:p>
    <w:p w14:paraId="17FDA99D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结算方式：按月对账结算，每月1日—15日核对上月全部服务账目。</w:t>
      </w:r>
    </w:p>
    <w:p w14:paraId="3855FD5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付款流程：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按对账金额开具合规增值税发票，甲方核验无误后，按发票金额转账支付。</w:t>
      </w:r>
    </w:p>
    <w:p w14:paraId="3A6A26EB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发票管理</w:t>
      </w:r>
    </w:p>
    <w:p w14:paraId="735DCF08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（1）若出现作废票、无效票、票种错误、税率不符、信息错误、认证失败等问题，甲方有权延迟付款，要求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重新开票。</w:t>
      </w:r>
    </w:p>
    <w:p w14:paraId="37CC10E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（2）开具虚假发票的，甲方有权拒付、追责并解除合同。</w:t>
      </w:r>
    </w:p>
    <w:p w14:paraId="43457FE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（3）因税率差异产生税额差额，甲方可从应付账款中直接扣除。</w:t>
      </w:r>
    </w:p>
    <w:p w14:paraId="7254B92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（4）涉及退款、红字发票、发票作废等业务，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须全程配合甲方办理。</w:t>
      </w:r>
    </w:p>
    <w:p w14:paraId="2751663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收款账户：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</w:rPr>
        <w:t>后按甲方要求提供合法有效的对公账户信息。</w:t>
      </w:r>
    </w:p>
    <w:p w14:paraId="1DEFA3B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六、双方职责要求</w:t>
      </w:r>
    </w:p>
    <w:p w14:paraId="3D43E13A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（一）甲方职责</w:t>
      </w:r>
    </w:p>
    <w:p w14:paraId="3AFED6D5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保证设备使用场地、供电、机房环境等符合设备运行标准。</w:t>
      </w:r>
    </w:p>
    <w:p w14:paraId="6427EE66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提供作业场地、维修作业时间，并安排专人配合维保工作。</w:t>
      </w:r>
    </w:p>
    <w:p w14:paraId="6AC47EAD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设备出现故障时，及时向服务商反馈故障现象、报错信息。</w:t>
      </w:r>
    </w:p>
    <w:p w14:paraId="22E199ED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配合服务商完成偶发、间歇性故障的跟踪与记录工作。</w:t>
      </w:r>
    </w:p>
    <w:p w14:paraId="195DFC8A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 设备进行改造、调整时，第一时间书面告知服务商。</w:t>
      </w:r>
    </w:p>
    <w:p w14:paraId="3A0BA77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职责</w:t>
      </w:r>
    </w:p>
    <w:p w14:paraId="0DFA8E1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严格按照招标文件及合同约定标准完成全部维保服务。</w:t>
      </w:r>
    </w:p>
    <w:p w14:paraId="1FAEC18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保障服务热线畅通，及时响应报修、咨询需求。</w:t>
      </w:r>
    </w:p>
    <w:p w14:paraId="74571F06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零配件备货充足，更换配件品质不低于原厂标准。</w:t>
      </w:r>
    </w:p>
    <w:p w14:paraId="16A0ABCA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服务人员遵守甲方各项管理规定，文明作业、安全作业。</w:t>
      </w:r>
    </w:p>
    <w:p w14:paraId="2297C98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七、履约、违约及终止条款</w:t>
      </w:r>
    </w:p>
    <w:p w14:paraId="5017C369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服务商无法按时上门服务的，须第一时间向甲方说明原因及延误时长，经甲方同意后方可顺延服务。</w:t>
      </w:r>
    </w:p>
    <w:p w14:paraId="5276995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服务商擅自转包、分包项目，甲方有权单方面终止合同，并追究违约责任。</w:t>
      </w:r>
    </w:p>
    <w:p w14:paraId="690C5E9A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服务商未按约定履行维保义务、服务质量不达标，甲方有权终止服务合同。</w:t>
      </w:r>
    </w:p>
    <w:p w14:paraId="4D4FC05F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服务商出现经营异常、团队重大变动，丧失履约能力的，甲方可书面通知终止项目服务。</w:t>
      </w:r>
    </w:p>
    <w:p w14:paraId="114DAED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 项目履行产生争议，双方协商解决；协商不成，提交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人民法院诉讼解决。</w:t>
      </w:r>
    </w:p>
    <w:p w14:paraId="3B1279C6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八、其他要求</w:t>
      </w:r>
    </w:p>
    <w:p w14:paraId="64A1599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本需求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参数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所有内容为合同组成部分，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</w:rPr>
        <w:t>后与正式合同具备同等法律效力。</w:t>
      </w:r>
    </w:p>
    <w:p w14:paraId="4F8CE4C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本项目合同一式四份，甲方执三份，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成交供应商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执一份。</w:t>
      </w:r>
    </w:p>
    <w:p w14:paraId="1FB5A2A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项目服务期内，所有服务标准、配件价格、计费规则按本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参数执行，不得擅自变更。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F7BB7"/>
    <w:rsid w:val="10462B02"/>
    <w:rsid w:val="1895525C"/>
    <w:rsid w:val="1B805468"/>
    <w:rsid w:val="1EEB314A"/>
    <w:rsid w:val="1F1F775C"/>
    <w:rsid w:val="252A1274"/>
    <w:rsid w:val="311763E2"/>
    <w:rsid w:val="32394572"/>
    <w:rsid w:val="36D72E08"/>
    <w:rsid w:val="3F882DE1"/>
    <w:rsid w:val="3FFD7E08"/>
    <w:rsid w:val="427A361C"/>
    <w:rsid w:val="53656DF2"/>
    <w:rsid w:val="683E4E46"/>
    <w:rsid w:val="7243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801</Words>
  <Characters>905</Characters>
  <Lines>0</Lines>
  <Paragraphs>0</Paragraphs>
  <TotalTime>2</TotalTime>
  <ScaleCrop>false</ScaleCrop>
  <LinksUpToDate>false</LinksUpToDate>
  <CharactersWithSpaces>919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2026-06-08T10:06:00Z</dcterms:created>
  <dc:creator>admin</dc:creator>
  <cp:lastModifiedBy>min</cp:lastModifiedBy>
  <cp:lastPrinted>2026-07-14T07:24:00Z</cp:lastPrinted>
  <dcterms:modified xsi:type="dcterms:W3CDTF">2026-08-19T08:03:07Z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eyJoZGlkIjoiMDdkZGRlZTU0MWY5OTQ2MDlkNzIxNWM4YTBjNGVmODkiLCJ1c2VySWQiOiIxMTU4MDE3NjE2In0=</vt:lpwstr>
  </property>
  <property fmtid="{D5CDD505-2E9C-101B-9397-08002B2CF9AE}" pid="4" name="ICV">
    <vt:lpwstr>9D7F4DCB31F24C57B3BB5F26EB0B5E74_13</vt:lpwstr>
  </property>
</Properties>
</file>